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3"/>
        <w:gridCol w:w="3308"/>
        <w:gridCol w:w="1767"/>
        <w:gridCol w:w="2236"/>
      </w:tblGrid>
      <w:tr w:rsidR="00072EF4" w:rsidRPr="00507D61" w:rsidTr="00975FF9">
        <w:trPr>
          <w:cantSplit/>
          <w:trHeight w:val="567"/>
          <w:tblHeader/>
        </w:trPr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3E4" w:rsidRPr="00507D61" w:rsidRDefault="000933E4" w:rsidP="0086444F">
            <w:pPr>
              <w:pStyle w:val="Encabezado"/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Nombre del Cargo</w:t>
            </w:r>
          </w:p>
        </w:tc>
        <w:tc>
          <w:tcPr>
            <w:tcW w:w="3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3E4" w:rsidRPr="00507D61" w:rsidRDefault="002449AD" w:rsidP="002B272F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EJECUTIVO DE SERVICIO AL CLIENTE </w:t>
            </w:r>
            <w:r w:rsidR="002B272F">
              <w:rPr>
                <w:rFonts w:cs="Arial"/>
              </w:rPr>
              <w:t>- SERVIC</w:t>
            </w:r>
            <w:r w:rsidR="00F93C0A">
              <w:rPr>
                <w:rFonts w:cs="Arial"/>
              </w:rPr>
              <w:t>IO LOGISTICO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FE1835" w:rsidP="00FE1835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Grupo Ocupacional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AB639B" w:rsidP="00B45706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Staff</w:t>
            </w:r>
          </w:p>
        </w:tc>
      </w:tr>
      <w:tr w:rsidR="000933E4" w:rsidRPr="00507D61" w:rsidTr="00975FF9">
        <w:trPr>
          <w:cantSplit/>
          <w:trHeight w:val="525"/>
        </w:trPr>
        <w:tc>
          <w:tcPr>
            <w:tcW w:w="9394" w:type="dxa"/>
            <w:gridSpan w:val="4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9C5DD3" w:rsidP="00C12D8B">
            <w:pPr>
              <w:pStyle w:val="Ttulo1"/>
              <w:spacing w:before="80"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1  OBJETIVOS DEL PUESTO</w:t>
            </w:r>
          </w:p>
        </w:tc>
      </w:tr>
      <w:tr w:rsidR="00C12D8B" w:rsidRPr="003E661F" w:rsidTr="00975FF9">
        <w:trPr>
          <w:cantSplit/>
          <w:trHeight w:val="525"/>
        </w:trPr>
        <w:tc>
          <w:tcPr>
            <w:tcW w:w="9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27D9" w:rsidRPr="005327D9" w:rsidRDefault="002147E6" w:rsidP="00072EF4">
            <w:pPr>
              <w:spacing w:before="60"/>
              <w:jc w:val="both"/>
              <w:outlineLvl w:val="0"/>
              <w:rPr>
                <w:lang w:val="es-PE"/>
              </w:rPr>
            </w:pPr>
            <w:r w:rsidRPr="002147E6">
              <w:rPr>
                <w:lang w:val="es-PE"/>
              </w:rPr>
              <w:t>Tener contacto directo con los clientes, atender y  canalizar sus requerimientos, buscar un acercamiento con ellos con la finalidad de log</w:t>
            </w:r>
            <w:r w:rsidR="006D113C">
              <w:rPr>
                <w:lang w:val="es-PE"/>
              </w:rPr>
              <w:t>r</w:t>
            </w:r>
            <w:r w:rsidRPr="002147E6">
              <w:rPr>
                <w:lang w:val="es-PE"/>
              </w:rPr>
              <w:t>ar  fidelizarlos  y  obtener su máxima participación del mercado</w:t>
            </w:r>
            <w:r>
              <w:rPr>
                <w:lang w:val="es-PE"/>
              </w:rPr>
              <w:t>.</w:t>
            </w:r>
          </w:p>
        </w:tc>
      </w:tr>
      <w:tr w:rsidR="000933E4" w:rsidRPr="00507D61" w:rsidTr="00975FF9">
        <w:trPr>
          <w:cantSplit/>
          <w:trHeight w:val="567"/>
        </w:trPr>
        <w:tc>
          <w:tcPr>
            <w:tcW w:w="93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0933E4" w:rsidP="009C5DD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2  </w:t>
            </w:r>
            <w:r w:rsidR="00493567" w:rsidRPr="00507D61">
              <w:rPr>
                <w:rFonts w:ascii="Arial" w:hAnsi="Arial" w:cs="Arial"/>
                <w:color w:val="800000"/>
                <w:sz w:val="20"/>
                <w:szCs w:val="20"/>
              </w:rPr>
              <w:t>FUNCIONES ASIGNADAS</w:t>
            </w:r>
          </w:p>
        </w:tc>
      </w:tr>
      <w:tr w:rsidR="00493567" w:rsidRPr="00507D61" w:rsidTr="00975FF9">
        <w:trPr>
          <w:cantSplit/>
          <w:trHeight w:val="862"/>
        </w:trPr>
        <w:tc>
          <w:tcPr>
            <w:tcW w:w="9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B1F" w:rsidRPr="0086102C" w:rsidRDefault="006D113C" w:rsidP="002147E6">
            <w:pPr>
              <w:numPr>
                <w:ilvl w:val="0"/>
                <w:numId w:val="11"/>
              </w:numPr>
              <w:tabs>
                <w:tab w:val="num" w:pos="426"/>
              </w:tabs>
              <w:spacing w:before="60"/>
              <w:jc w:val="both"/>
              <w:rPr>
                <w:lang w:val="es-PE"/>
              </w:rPr>
            </w:pPr>
            <w:r w:rsidRPr="0086102C">
              <w:rPr>
                <w:lang w:val="es-PE"/>
              </w:rPr>
              <w:t>El proceso in</w:t>
            </w:r>
            <w:r w:rsidR="00EB7B1F" w:rsidRPr="0086102C">
              <w:rPr>
                <w:lang w:val="es-PE"/>
              </w:rPr>
              <w:t>icia solicitando  cotización de embarque al área de carga, una vez que el cliente aprueba la cotización se da la instrucción de embarcar y se le realiza el seguimiento respectivo hasta el arribo de la carga.</w:t>
            </w:r>
          </w:p>
          <w:p w:rsidR="002147E6" w:rsidRPr="0086102C" w:rsidRDefault="00EB7B1F" w:rsidP="002147E6">
            <w:pPr>
              <w:numPr>
                <w:ilvl w:val="0"/>
                <w:numId w:val="11"/>
              </w:numPr>
              <w:tabs>
                <w:tab w:val="num" w:pos="426"/>
              </w:tabs>
              <w:spacing w:before="60"/>
              <w:jc w:val="both"/>
              <w:rPr>
                <w:lang w:val="es-PE"/>
              </w:rPr>
            </w:pPr>
            <w:r w:rsidRPr="0086102C">
              <w:rPr>
                <w:lang w:val="es-PE"/>
              </w:rPr>
              <w:t>Una vez arribada la carga se realiza</w:t>
            </w:r>
            <w:r w:rsidR="002147E6" w:rsidRPr="0086102C">
              <w:rPr>
                <w:lang w:val="es-PE"/>
              </w:rPr>
              <w:t xml:space="preserve"> el seguimiento durante todo el proceso del despacho, manteniendo informado al cliente desde que se inicia el trámite hasta la entrega de su carga. </w:t>
            </w:r>
          </w:p>
          <w:p w:rsidR="002147E6" w:rsidRPr="0086102C" w:rsidRDefault="002147E6" w:rsidP="002147E6">
            <w:pPr>
              <w:numPr>
                <w:ilvl w:val="0"/>
                <w:numId w:val="11"/>
              </w:numPr>
              <w:tabs>
                <w:tab w:val="num" w:pos="426"/>
              </w:tabs>
              <w:spacing w:before="60"/>
              <w:jc w:val="both"/>
              <w:rPr>
                <w:lang w:val="es-PE"/>
              </w:rPr>
            </w:pPr>
            <w:r w:rsidRPr="0086102C">
              <w:rPr>
                <w:lang w:val="es-PE"/>
              </w:rPr>
              <w:t>Brindar un servicio óptimo y oportuno a nuestros clientes externos, asesorándolos en sus trámites aduaneros en coordinación con las distintas áreas de la empresa.</w:t>
            </w:r>
          </w:p>
          <w:p w:rsidR="002147E6" w:rsidRPr="0086102C" w:rsidRDefault="002147E6" w:rsidP="002147E6">
            <w:pPr>
              <w:numPr>
                <w:ilvl w:val="0"/>
                <w:numId w:val="11"/>
              </w:numPr>
              <w:tabs>
                <w:tab w:val="num" w:pos="426"/>
              </w:tabs>
              <w:spacing w:before="60"/>
              <w:jc w:val="both"/>
              <w:rPr>
                <w:lang w:val="es-PE"/>
              </w:rPr>
            </w:pPr>
            <w:r w:rsidRPr="0086102C">
              <w:rPr>
                <w:lang w:val="es-PE"/>
              </w:rPr>
              <w:t>Recepcionar la comunicación escrita, telefónica o electrónica de los clientes asignados a su servicio.</w:t>
            </w:r>
          </w:p>
          <w:p w:rsidR="002147E6" w:rsidRPr="0086102C" w:rsidRDefault="002147E6" w:rsidP="002147E6">
            <w:pPr>
              <w:numPr>
                <w:ilvl w:val="0"/>
                <w:numId w:val="11"/>
              </w:numPr>
              <w:tabs>
                <w:tab w:val="num" w:pos="426"/>
              </w:tabs>
              <w:spacing w:before="60"/>
              <w:jc w:val="both"/>
              <w:rPr>
                <w:lang w:val="es-PE"/>
              </w:rPr>
            </w:pPr>
            <w:r w:rsidRPr="0086102C">
              <w:rPr>
                <w:lang w:val="es-PE"/>
              </w:rPr>
              <w:t xml:space="preserve">Revisar la documentación del despacho aduanero, y asegurarse que </w:t>
            </w:r>
            <w:r w:rsidR="0086102C" w:rsidRPr="0086102C">
              <w:rPr>
                <w:lang w:val="es-PE"/>
              </w:rPr>
              <w:t>él</w:t>
            </w:r>
            <w:r w:rsidRPr="0086102C">
              <w:rPr>
                <w:lang w:val="es-PE"/>
              </w:rPr>
              <w:t xml:space="preserve"> envió por parte del cliente sea la correcta y necesaria según el régimen aduanero.</w:t>
            </w:r>
          </w:p>
          <w:p w:rsidR="002147E6" w:rsidRPr="0086102C" w:rsidRDefault="002147E6" w:rsidP="002147E6">
            <w:pPr>
              <w:numPr>
                <w:ilvl w:val="0"/>
                <w:numId w:val="11"/>
              </w:numPr>
              <w:tabs>
                <w:tab w:val="num" w:pos="426"/>
              </w:tabs>
              <w:spacing w:before="60"/>
              <w:jc w:val="both"/>
              <w:rPr>
                <w:lang w:val="es-PE"/>
              </w:rPr>
            </w:pPr>
            <w:r w:rsidRPr="0086102C">
              <w:rPr>
                <w:lang w:val="es-PE"/>
              </w:rPr>
              <w:t xml:space="preserve">Registrar en el sistema todas las incidencias que ocurren durante el proceso del despacho. </w:t>
            </w:r>
          </w:p>
          <w:p w:rsidR="002147E6" w:rsidRPr="0086102C" w:rsidRDefault="002147E6" w:rsidP="002147E6">
            <w:pPr>
              <w:numPr>
                <w:ilvl w:val="0"/>
                <w:numId w:val="11"/>
              </w:numPr>
              <w:tabs>
                <w:tab w:val="num" w:pos="426"/>
              </w:tabs>
              <w:spacing w:before="60"/>
              <w:jc w:val="both"/>
              <w:rPr>
                <w:lang w:val="es-PE"/>
              </w:rPr>
            </w:pPr>
            <w:r w:rsidRPr="0086102C">
              <w:rPr>
                <w:lang w:val="es-PE"/>
              </w:rPr>
              <w:t xml:space="preserve">Velar por el cumplimiento de los acuerdos ofrecidos por CLI </w:t>
            </w:r>
            <w:r w:rsidR="0086102C">
              <w:rPr>
                <w:lang w:val="es-PE"/>
              </w:rPr>
              <w:t>Proyectos</w:t>
            </w:r>
            <w:r w:rsidRPr="0086102C">
              <w:rPr>
                <w:lang w:val="es-PE"/>
              </w:rPr>
              <w:t xml:space="preserve"> al cliente. </w:t>
            </w:r>
          </w:p>
          <w:p w:rsidR="002147E6" w:rsidRPr="0086102C" w:rsidRDefault="002147E6" w:rsidP="002147E6">
            <w:pPr>
              <w:numPr>
                <w:ilvl w:val="0"/>
                <w:numId w:val="11"/>
              </w:numPr>
              <w:tabs>
                <w:tab w:val="num" w:pos="426"/>
              </w:tabs>
              <w:spacing w:before="60"/>
              <w:jc w:val="both"/>
              <w:rPr>
                <w:lang w:val="es-PE"/>
              </w:rPr>
            </w:pPr>
            <w:r w:rsidRPr="0086102C">
              <w:rPr>
                <w:lang w:val="es-PE"/>
              </w:rPr>
              <w:t>Asegurarse que toda la información, acuerdos, relacionados al despacho quede por escrito.</w:t>
            </w:r>
          </w:p>
          <w:p w:rsidR="002147E6" w:rsidRPr="0086102C" w:rsidRDefault="002147E6" w:rsidP="002147E6">
            <w:pPr>
              <w:numPr>
                <w:ilvl w:val="0"/>
                <w:numId w:val="11"/>
              </w:numPr>
              <w:tabs>
                <w:tab w:val="num" w:pos="426"/>
              </w:tabs>
              <w:spacing w:before="60"/>
              <w:jc w:val="both"/>
              <w:rPr>
                <w:lang w:val="es-PE"/>
              </w:rPr>
            </w:pPr>
            <w:r w:rsidRPr="0086102C">
              <w:rPr>
                <w:lang w:val="es-PE"/>
              </w:rPr>
              <w:t>Reportar al área de facturación de los anticipos o abonos por los despachos en trámite, así como el seguimiento de la facturación de los mismos.</w:t>
            </w:r>
          </w:p>
          <w:p w:rsidR="002147E6" w:rsidRPr="0086102C" w:rsidRDefault="002147E6" w:rsidP="002147E6">
            <w:pPr>
              <w:numPr>
                <w:ilvl w:val="0"/>
                <w:numId w:val="11"/>
              </w:numPr>
              <w:tabs>
                <w:tab w:val="num" w:pos="426"/>
              </w:tabs>
              <w:spacing w:before="60"/>
              <w:jc w:val="both"/>
              <w:rPr>
                <w:lang w:val="es-PE"/>
              </w:rPr>
            </w:pPr>
            <w:r w:rsidRPr="0086102C">
              <w:rPr>
                <w:lang w:val="es-PE"/>
              </w:rPr>
              <w:t xml:space="preserve"> Asegurar el cumplimiento de los procedimientos internos asociados a las funciones propias del cargo y las acordadas con los clientes.</w:t>
            </w:r>
          </w:p>
          <w:p w:rsidR="002147E6" w:rsidRPr="0086102C" w:rsidRDefault="002147E6" w:rsidP="002147E6">
            <w:pPr>
              <w:numPr>
                <w:ilvl w:val="0"/>
                <w:numId w:val="11"/>
              </w:numPr>
              <w:tabs>
                <w:tab w:val="num" w:pos="426"/>
              </w:tabs>
              <w:spacing w:before="60"/>
              <w:jc w:val="both"/>
              <w:rPr>
                <w:lang w:val="es-PE"/>
              </w:rPr>
            </w:pPr>
            <w:r w:rsidRPr="0086102C">
              <w:rPr>
                <w:lang w:val="es-PE"/>
              </w:rPr>
              <w:t xml:space="preserve">Llevar el control sobre vencimiento de algún régimen aduanero </w:t>
            </w:r>
            <w:r w:rsidR="001958F3" w:rsidRPr="0086102C">
              <w:rPr>
                <w:lang w:val="es-PE"/>
              </w:rPr>
              <w:t xml:space="preserve">temporal </w:t>
            </w:r>
            <w:r w:rsidRPr="0086102C">
              <w:rPr>
                <w:lang w:val="es-PE"/>
              </w:rPr>
              <w:t xml:space="preserve">que haya manejado el cliente asignado. </w:t>
            </w:r>
          </w:p>
          <w:p w:rsidR="002147E6" w:rsidRPr="0086102C" w:rsidRDefault="002147E6" w:rsidP="002147E6">
            <w:pPr>
              <w:numPr>
                <w:ilvl w:val="0"/>
                <w:numId w:val="11"/>
              </w:numPr>
              <w:tabs>
                <w:tab w:val="num" w:pos="426"/>
              </w:tabs>
              <w:spacing w:before="60"/>
              <w:jc w:val="both"/>
              <w:rPr>
                <w:lang w:val="es-PE"/>
              </w:rPr>
            </w:pPr>
            <w:r w:rsidRPr="0086102C">
              <w:rPr>
                <w:lang w:val="es-PE"/>
              </w:rPr>
              <w:t xml:space="preserve">Asegurarse de no tener documentos pendientes por regularizar al área de Archivo. </w:t>
            </w:r>
          </w:p>
          <w:p w:rsidR="002147E6" w:rsidRPr="0086102C" w:rsidRDefault="002147E6" w:rsidP="002147E6">
            <w:pPr>
              <w:numPr>
                <w:ilvl w:val="0"/>
                <w:numId w:val="11"/>
              </w:numPr>
              <w:tabs>
                <w:tab w:val="num" w:pos="426"/>
              </w:tabs>
              <w:spacing w:before="60"/>
              <w:jc w:val="both"/>
              <w:rPr>
                <w:lang w:val="es-PE"/>
              </w:rPr>
            </w:pPr>
            <w:r w:rsidRPr="0086102C">
              <w:rPr>
                <w:lang w:val="es-PE"/>
              </w:rPr>
              <w:t>Compilar y conciliar la documentación e información necesaria del despacho para ser procesado por el área de liquidación.</w:t>
            </w:r>
          </w:p>
          <w:p w:rsidR="002147E6" w:rsidRPr="0086102C" w:rsidRDefault="002147E6" w:rsidP="002147E6">
            <w:pPr>
              <w:numPr>
                <w:ilvl w:val="0"/>
                <w:numId w:val="11"/>
              </w:numPr>
              <w:tabs>
                <w:tab w:val="num" w:pos="426"/>
              </w:tabs>
              <w:spacing w:before="60"/>
              <w:jc w:val="both"/>
              <w:rPr>
                <w:lang w:val="es-PE"/>
              </w:rPr>
            </w:pPr>
            <w:r w:rsidRPr="0086102C">
              <w:rPr>
                <w:lang w:val="es-PE"/>
              </w:rPr>
              <w:t>Elaborar proformas a solicitud del cliente.</w:t>
            </w:r>
          </w:p>
          <w:p w:rsidR="002147E6" w:rsidRPr="0086102C" w:rsidRDefault="002147E6" w:rsidP="002147E6">
            <w:pPr>
              <w:numPr>
                <w:ilvl w:val="0"/>
                <w:numId w:val="11"/>
              </w:numPr>
              <w:tabs>
                <w:tab w:val="num" w:pos="426"/>
              </w:tabs>
              <w:spacing w:before="60"/>
              <w:jc w:val="both"/>
              <w:rPr>
                <w:lang w:val="es-PE"/>
              </w:rPr>
            </w:pPr>
            <w:r w:rsidRPr="0086102C">
              <w:rPr>
                <w:lang w:val="es-PE"/>
              </w:rPr>
              <w:t xml:space="preserve">Elaborar status de los despachos para su envió al cliente de acuerdo al requerimiento. </w:t>
            </w:r>
          </w:p>
          <w:p w:rsidR="002147E6" w:rsidRDefault="002147E6" w:rsidP="002147E6">
            <w:pPr>
              <w:numPr>
                <w:ilvl w:val="0"/>
                <w:numId w:val="11"/>
              </w:numPr>
              <w:tabs>
                <w:tab w:val="num" w:pos="426"/>
              </w:tabs>
              <w:spacing w:before="60"/>
              <w:jc w:val="both"/>
              <w:rPr>
                <w:lang w:val="es-PE"/>
              </w:rPr>
            </w:pPr>
            <w:r w:rsidRPr="0086102C">
              <w:rPr>
                <w:lang w:val="es-PE"/>
              </w:rPr>
              <w:t xml:space="preserve">Cumplir en dar respuesta a los correos relacionados al despacho de manera inmediata. </w:t>
            </w:r>
          </w:p>
          <w:p w:rsidR="00CD54D3" w:rsidRPr="00117030" w:rsidRDefault="00CD54D3" w:rsidP="00CD54D3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117030">
              <w:rPr>
                <w:lang w:val="es-PE"/>
              </w:rPr>
              <w:t xml:space="preserve">Realizar el seguimiento durante todo el proceso del despacho, manteniendo informado al cliente desde que se inicia el trámite hasta la entrega de su carga. </w:t>
            </w:r>
          </w:p>
          <w:p w:rsidR="00CD54D3" w:rsidRDefault="00CD54D3" w:rsidP="002147E6">
            <w:pPr>
              <w:numPr>
                <w:ilvl w:val="0"/>
                <w:numId w:val="11"/>
              </w:numPr>
              <w:tabs>
                <w:tab w:val="num" w:pos="426"/>
              </w:tabs>
              <w:spacing w:before="60"/>
              <w:jc w:val="both"/>
              <w:rPr>
                <w:lang w:val="es-PE"/>
              </w:rPr>
            </w:pPr>
            <w:r>
              <w:rPr>
                <w:lang w:val="es-PE"/>
              </w:rPr>
              <w:t>Asegurarse que antes de dar alguna instrucción de embarque la mercancía no se encuentra restringida</w:t>
            </w:r>
          </w:p>
          <w:p w:rsidR="00CD54D3" w:rsidRDefault="00CD54D3" w:rsidP="002147E6">
            <w:pPr>
              <w:numPr>
                <w:ilvl w:val="0"/>
                <w:numId w:val="11"/>
              </w:numPr>
              <w:tabs>
                <w:tab w:val="num" w:pos="426"/>
              </w:tabs>
              <w:spacing w:before="60"/>
              <w:jc w:val="both"/>
              <w:rPr>
                <w:lang w:val="es-PE"/>
              </w:rPr>
            </w:pPr>
            <w:r>
              <w:rPr>
                <w:lang w:val="es-PE"/>
              </w:rPr>
              <w:t>Mantener contacto con el proveedor y realizar seguimiento a las fechas de programación de embarque según lo indicado en O/C</w:t>
            </w:r>
          </w:p>
          <w:p w:rsidR="00CD54D3" w:rsidRPr="0086102C" w:rsidRDefault="00CD54D3" w:rsidP="002147E6">
            <w:pPr>
              <w:numPr>
                <w:ilvl w:val="0"/>
                <w:numId w:val="11"/>
              </w:numPr>
              <w:tabs>
                <w:tab w:val="num" w:pos="426"/>
              </w:tabs>
              <w:spacing w:before="60"/>
              <w:jc w:val="both"/>
              <w:rPr>
                <w:lang w:val="es-PE"/>
              </w:rPr>
            </w:pPr>
            <w:r>
              <w:rPr>
                <w:lang w:val="es-PE"/>
              </w:rPr>
              <w:t>Verificar que lo señalado en la O/C se cumplan.</w:t>
            </w:r>
          </w:p>
          <w:p w:rsidR="001958F3" w:rsidRDefault="001958F3" w:rsidP="002147E6">
            <w:pPr>
              <w:numPr>
                <w:ilvl w:val="0"/>
                <w:numId w:val="11"/>
              </w:numPr>
              <w:tabs>
                <w:tab w:val="num" w:pos="426"/>
              </w:tabs>
              <w:spacing w:before="60"/>
              <w:jc w:val="both"/>
              <w:rPr>
                <w:lang w:val="es-PE"/>
              </w:rPr>
            </w:pPr>
            <w:r w:rsidRPr="0086102C">
              <w:rPr>
                <w:lang w:val="es-PE"/>
              </w:rPr>
              <w:t>Coordinar el transporte con el área de Proyecto brindando el detalle de la carga.</w:t>
            </w:r>
          </w:p>
          <w:p w:rsidR="007C0578" w:rsidRPr="00CC36B2" w:rsidRDefault="007C0578" w:rsidP="007C0578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CC36B2">
              <w:rPr>
                <w:lang w:val="es-PE"/>
              </w:rPr>
              <w:t>Cumplir con el reglamento, las políticas, los procedimientos y demás disposiciones establecidas por la empresa.</w:t>
            </w:r>
          </w:p>
          <w:p w:rsidR="007B6128" w:rsidRPr="002147E6" w:rsidRDefault="002147E6" w:rsidP="002147E6">
            <w:pPr>
              <w:numPr>
                <w:ilvl w:val="0"/>
                <w:numId w:val="11"/>
              </w:numPr>
              <w:tabs>
                <w:tab w:val="num" w:pos="426"/>
              </w:tabs>
              <w:spacing w:before="60"/>
              <w:jc w:val="both"/>
              <w:rPr>
                <w:color w:val="0070C0"/>
                <w:lang w:val="es-PE"/>
              </w:rPr>
            </w:pPr>
            <w:r w:rsidRPr="0086102C">
              <w:rPr>
                <w:lang w:val="es-PE"/>
              </w:rPr>
              <w:t>Otras funciones inherentes al puesto por indicación del Jefe inmediato o Gerencia.</w:t>
            </w:r>
          </w:p>
        </w:tc>
      </w:tr>
    </w:tbl>
    <w:p w:rsidR="00975FF9" w:rsidRDefault="00975FF9" w:rsidP="00975FF9"/>
    <w:tbl>
      <w:tblPr>
        <w:tblW w:w="0" w:type="auto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9"/>
        <w:gridCol w:w="3211"/>
        <w:gridCol w:w="4644"/>
      </w:tblGrid>
      <w:tr w:rsidR="00437882" w:rsidRPr="00507D61" w:rsidTr="007C0578">
        <w:trPr>
          <w:cantSplit/>
          <w:trHeight w:val="542"/>
        </w:trPr>
        <w:tc>
          <w:tcPr>
            <w:tcW w:w="935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437882" w:rsidP="004F75A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lastRenderedPageBreak/>
              <w:t>3  RELACIONES DEL PUESTO</w:t>
            </w:r>
          </w:p>
        </w:tc>
      </w:tr>
      <w:tr w:rsidR="00437882" w:rsidRPr="00507D61" w:rsidTr="007C0578">
        <w:trPr>
          <w:cantSplit/>
          <w:trHeight w:val="381"/>
        </w:trPr>
        <w:tc>
          <w:tcPr>
            <w:tcW w:w="47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depende y reporta a: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tiene autoridad con:</w:t>
            </w:r>
          </w:p>
        </w:tc>
      </w:tr>
      <w:tr w:rsidR="00437882" w:rsidRPr="00507D61" w:rsidTr="007C0578">
        <w:trPr>
          <w:cantSplit/>
          <w:trHeight w:val="360"/>
        </w:trPr>
        <w:tc>
          <w:tcPr>
            <w:tcW w:w="4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70F4F" w:rsidRDefault="007C0578" w:rsidP="002B272F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rFonts w:cs="Arial"/>
              </w:rPr>
            </w:pPr>
            <w:r>
              <w:t xml:space="preserve">Supervisor de Servicio al Cliente </w:t>
            </w:r>
          </w:p>
        </w:tc>
        <w:tc>
          <w:tcPr>
            <w:tcW w:w="4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E3022A" w:rsidRDefault="00437882" w:rsidP="004F75A3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 w:rsidRPr="00FD3CF3">
              <w:t>Ninguno</w:t>
            </w:r>
          </w:p>
        </w:tc>
      </w:tr>
      <w:tr w:rsidR="00437882" w:rsidRPr="00507D61" w:rsidTr="007C0578">
        <w:trPr>
          <w:cantSplit/>
          <w:trHeight w:val="268"/>
        </w:trPr>
        <w:tc>
          <w:tcPr>
            <w:tcW w:w="4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2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Comunicaciones externas:</w:t>
            </w:r>
          </w:p>
        </w:tc>
        <w:tc>
          <w:tcPr>
            <w:tcW w:w="4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083D11" w:rsidP="004F75A3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Principalmente nuestros clientes</w:t>
            </w:r>
          </w:p>
        </w:tc>
      </w:tr>
      <w:tr w:rsidR="00437882" w:rsidRPr="00507D61" w:rsidTr="007C0578">
        <w:trPr>
          <w:cantSplit/>
          <w:trHeight w:val="601"/>
        </w:trPr>
        <w:tc>
          <w:tcPr>
            <w:tcW w:w="935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37882" w:rsidRDefault="00437882" w:rsidP="004F75A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4  REQUISITOS  DE COMPETENCIA DEL PUESTO</w:t>
            </w:r>
          </w:p>
        </w:tc>
      </w:tr>
      <w:tr w:rsidR="00437882" w:rsidRPr="00507D61" w:rsidTr="007C0578">
        <w:trPr>
          <w:cantSplit/>
          <w:trHeight w:val="567"/>
        </w:trPr>
        <w:tc>
          <w:tcPr>
            <w:tcW w:w="93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numPr>
                <w:ilvl w:val="0"/>
                <w:numId w:val="4"/>
              </w:numPr>
              <w:spacing w:before="80" w:after="80"/>
              <w:rPr>
                <w:rFonts w:cs="Arial"/>
              </w:rPr>
            </w:pPr>
            <w:r w:rsidRPr="00507D61">
              <w:rPr>
                <w:rFonts w:cs="Arial"/>
                <w:color w:val="000000"/>
              </w:rPr>
              <w:t>Debe cumplir con los siguientes requisitos:</w:t>
            </w:r>
          </w:p>
        </w:tc>
      </w:tr>
      <w:tr w:rsidR="00437882" w:rsidRPr="00507D61" w:rsidTr="007C0578">
        <w:trPr>
          <w:cantSplit/>
          <w:trHeight w:val="421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AF7BF4" w:rsidRDefault="00437882" w:rsidP="00687D11">
            <w:pPr>
              <w:spacing w:before="80" w:after="80" w:line="360" w:lineRule="auto"/>
              <w:ind w:right="57"/>
              <w:jc w:val="center"/>
            </w:pPr>
            <w:r w:rsidRPr="00AF7BF4">
              <w:t>Educación</w:t>
            </w:r>
          </w:p>
        </w:tc>
        <w:tc>
          <w:tcPr>
            <w:tcW w:w="7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E60124" w:rsidRDefault="00687D11" w:rsidP="007946ED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color w:val="0070C0"/>
                <w:lang w:val="es-PE"/>
              </w:rPr>
            </w:pPr>
            <w:r>
              <w:t xml:space="preserve">Mínimo, </w:t>
            </w:r>
            <w:r w:rsidR="00437882" w:rsidRPr="0003241A">
              <w:t xml:space="preserve">Técnico en </w:t>
            </w:r>
            <w:r w:rsidR="007946ED">
              <w:t>Administración de</w:t>
            </w:r>
            <w:r w:rsidR="00437882" w:rsidRPr="0003241A">
              <w:t xml:space="preserve"> Negocios Internacionales o similares.</w:t>
            </w:r>
          </w:p>
        </w:tc>
      </w:tr>
      <w:tr w:rsidR="00437882" w:rsidRPr="00507D61" w:rsidTr="007C0578">
        <w:trPr>
          <w:cantSplit/>
          <w:trHeight w:val="2685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Formación o especialidad</w:t>
            </w:r>
          </w:p>
        </w:tc>
        <w:tc>
          <w:tcPr>
            <w:tcW w:w="7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0046" w:rsidRDefault="00437882" w:rsidP="002B6309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 w:rsidRPr="0003241A">
              <w:t>Conocimiento de la Ley General de Aduanas y su Reglamento.</w:t>
            </w:r>
          </w:p>
          <w:p w:rsidR="00437882" w:rsidRPr="0003241A" w:rsidRDefault="00437882" w:rsidP="002B6309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 w:rsidRPr="0003241A">
              <w:t>Procedimientos Aduaneros.</w:t>
            </w:r>
          </w:p>
          <w:p w:rsidR="00437882" w:rsidRPr="0003241A" w:rsidRDefault="00437882" w:rsidP="004F75A3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 w:rsidRPr="0003241A">
              <w:t>Manejo de los diferentes regímenes aduaneros e Incoterms.</w:t>
            </w:r>
          </w:p>
          <w:p w:rsidR="00437882" w:rsidRPr="0003241A" w:rsidRDefault="00437882" w:rsidP="004F75A3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 w:rsidRPr="0003241A">
              <w:t xml:space="preserve">Conocimiento en tratados internacionales, partidas arancelarias y productos restringidos. </w:t>
            </w:r>
          </w:p>
          <w:p w:rsidR="00437882" w:rsidRPr="0003241A" w:rsidRDefault="00437882" w:rsidP="004F75A3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 w:rsidRPr="0003241A">
              <w:t xml:space="preserve">Manejo </w:t>
            </w:r>
            <w:r w:rsidR="007946ED">
              <w:t xml:space="preserve">de Word, Excel y Outlook </w:t>
            </w:r>
            <w:r w:rsidR="007C0578">
              <w:t xml:space="preserve">mínimo </w:t>
            </w:r>
            <w:r w:rsidR="007946ED">
              <w:t>a nivel básico.</w:t>
            </w:r>
          </w:p>
          <w:p w:rsidR="00437882" w:rsidRPr="0003241A" w:rsidRDefault="00437882" w:rsidP="007C0578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color w:val="0070C0"/>
                <w:lang w:val="es-PE"/>
              </w:rPr>
            </w:pPr>
            <w:r w:rsidRPr="0003241A">
              <w:t xml:space="preserve">Idioma inglés a nivel </w:t>
            </w:r>
            <w:r w:rsidR="007C0578">
              <w:t>intermedio concluido</w:t>
            </w:r>
            <w:r w:rsidRPr="0003241A">
              <w:t>.</w:t>
            </w:r>
          </w:p>
        </w:tc>
      </w:tr>
      <w:tr w:rsidR="00437882" w:rsidRPr="00507D61" w:rsidTr="007C0578">
        <w:trPr>
          <w:cantSplit/>
          <w:trHeight w:val="567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Experiencia</w:t>
            </w:r>
          </w:p>
        </w:tc>
        <w:tc>
          <w:tcPr>
            <w:tcW w:w="7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03241A" w:rsidRDefault="00437882" w:rsidP="004F75A3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 w:rsidRPr="0003241A">
              <w:t>Experiencia mínima de  02 años en el  puesto o similares.</w:t>
            </w:r>
          </w:p>
          <w:p w:rsidR="00437882" w:rsidRPr="0003241A" w:rsidRDefault="00437882" w:rsidP="004F75A3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color w:val="0070C0"/>
                <w:lang w:val="es-PE"/>
              </w:rPr>
            </w:pPr>
            <w:r w:rsidRPr="0003241A">
              <w:t>Experiencia en trato con personal externo a la empresa.</w:t>
            </w:r>
          </w:p>
        </w:tc>
      </w:tr>
      <w:tr w:rsidR="00437882" w:rsidRPr="00507D61" w:rsidTr="007C0578">
        <w:trPr>
          <w:cantSplit/>
          <w:trHeight w:val="567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7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365" w:rsidRPr="00002365" w:rsidRDefault="00437882" w:rsidP="00002365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color w:val="0070C0"/>
                <w:lang w:val="es-PE"/>
              </w:rPr>
            </w:pPr>
            <w:r>
              <w:t>Definidas en la evaluación de desempeño.</w:t>
            </w:r>
            <w:r w:rsidR="00E30110">
              <w:t xml:space="preserve"> </w:t>
            </w:r>
          </w:p>
        </w:tc>
      </w:tr>
    </w:tbl>
    <w:p w:rsidR="00002365" w:rsidRDefault="00002365"/>
    <w:p w:rsidR="00002365" w:rsidRDefault="00002365"/>
    <w:p w:rsidR="00002365" w:rsidRDefault="00002365"/>
    <w:p w:rsidR="00002365" w:rsidRDefault="00002365"/>
    <w:p w:rsidR="00002365" w:rsidRDefault="00002365"/>
    <w:p w:rsidR="00002365" w:rsidRDefault="00002365"/>
    <w:p w:rsidR="00002365" w:rsidRDefault="00002365"/>
    <w:p w:rsidR="00002365" w:rsidRDefault="00002365"/>
    <w:p w:rsidR="00002365" w:rsidRDefault="00002365"/>
    <w:p w:rsidR="00002365" w:rsidRDefault="00002365"/>
    <w:p w:rsidR="00002365" w:rsidRDefault="00002365"/>
    <w:p w:rsidR="00002365" w:rsidRDefault="00002365"/>
    <w:p w:rsidR="00002365" w:rsidRDefault="00002365"/>
    <w:p w:rsidR="00002365" w:rsidRDefault="00002365"/>
    <w:tbl>
      <w:tblPr>
        <w:tblW w:w="9386" w:type="dxa"/>
        <w:tblInd w:w="-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7412"/>
      </w:tblGrid>
      <w:tr w:rsidR="00437882" w:rsidRPr="00507D61" w:rsidTr="00002365">
        <w:trPr>
          <w:cantSplit/>
          <w:trHeight w:val="544"/>
        </w:trPr>
        <w:tc>
          <w:tcPr>
            <w:tcW w:w="93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1"/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lastRenderedPageBreak/>
              <w:t>5  CONTROL DEL DOCUMENTO</w:t>
            </w:r>
          </w:p>
        </w:tc>
      </w:tr>
      <w:tr w:rsidR="00437882" w:rsidRPr="00507D61" w:rsidTr="00002365">
        <w:trPr>
          <w:cantSplit/>
          <w:trHeight w:val="327"/>
        </w:trPr>
        <w:tc>
          <w:tcPr>
            <w:tcW w:w="1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Edición</w:t>
            </w:r>
          </w:p>
        </w:tc>
        <w:tc>
          <w:tcPr>
            <w:tcW w:w="74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437882" w:rsidRPr="00507D61" w:rsidTr="00002365">
        <w:trPr>
          <w:cantSplit/>
          <w:trHeight w:val="107"/>
        </w:trPr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Revisado por</w:t>
            </w:r>
          </w:p>
        </w:tc>
        <w:tc>
          <w:tcPr>
            <w:tcW w:w="74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990046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  <w:lang w:val="pt-BR"/>
              </w:rPr>
              <w:t>Karina Hidalgo</w:t>
            </w:r>
          </w:p>
        </w:tc>
      </w:tr>
      <w:tr w:rsidR="00437882" w:rsidRPr="00507D61" w:rsidTr="00002365">
        <w:trPr>
          <w:cantSplit/>
          <w:trHeight w:val="503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</w:rPr>
              <w:t>Aprobado por</w:t>
            </w:r>
          </w:p>
        </w:tc>
        <w:tc>
          <w:tcPr>
            <w:tcW w:w="7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990046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Giova</w:t>
            </w:r>
            <w:r w:rsidR="00D471AA">
              <w:rPr>
                <w:rFonts w:cs="Arial"/>
              </w:rPr>
              <w:t>n</w:t>
            </w:r>
            <w:r>
              <w:rPr>
                <w:rFonts w:cs="Arial"/>
              </w:rPr>
              <w:t>ni Klein</w:t>
            </w:r>
          </w:p>
        </w:tc>
      </w:tr>
      <w:tr w:rsidR="00437882" w:rsidRPr="00507D61" w:rsidTr="00002365">
        <w:trPr>
          <w:cantSplit/>
          <w:trHeight w:val="567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0046" w:rsidRDefault="00990046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Control de Cambios</w:t>
            </w:r>
          </w:p>
        </w:tc>
        <w:tc>
          <w:tcPr>
            <w:tcW w:w="74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</w:rPr>
            </w:pPr>
          </w:p>
        </w:tc>
      </w:tr>
      <w:tr w:rsidR="00437882" w:rsidRPr="00507D61" w:rsidTr="00002365">
        <w:trPr>
          <w:cantSplit/>
          <w:trHeight w:val="56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7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Identificación</w:t>
            </w:r>
          </w:p>
        </w:tc>
      </w:tr>
      <w:tr w:rsidR="00437882" w:rsidRPr="00507D61" w:rsidTr="00002365">
        <w:trPr>
          <w:cantSplit/>
          <w:trHeight w:val="261"/>
        </w:trPr>
        <w:tc>
          <w:tcPr>
            <w:tcW w:w="1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2449AD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No aplica por ser la 1ra edición</w:t>
            </w:r>
          </w:p>
        </w:tc>
      </w:tr>
      <w:bookmarkEnd w:id="0"/>
    </w:tbl>
    <w:p w:rsidR="00437882" w:rsidRPr="00975FF9" w:rsidRDefault="00437882" w:rsidP="00975FF9"/>
    <w:sectPr w:rsidR="00437882" w:rsidRPr="00975FF9" w:rsidSect="00990046">
      <w:headerReference w:type="default" r:id="rId7"/>
      <w:pgSz w:w="11906" w:h="16838" w:code="9"/>
      <w:pgMar w:top="2516" w:right="1134" w:bottom="993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B08" w:rsidRDefault="008E6B08">
      <w:r>
        <w:separator/>
      </w:r>
    </w:p>
  </w:endnote>
  <w:endnote w:type="continuationSeparator" w:id="0">
    <w:p w:rsidR="008E6B08" w:rsidRDefault="008E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08" w:rsidRDefault="008E6B08">
      <w:r>
        <w:separator/>
      </w:r>
    </w:p>
  </w:footnote>
  <w:footnote w:type="continuationSeparator" w:id="0">
    <w:p w:rsidR="008E6B08" w:rsidRDefault="008E6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08"/>
      <w:gridCol w:w="5580"/>
      <w:gridCol w:w="1080"/>
      <w:gridCol w:w="900"/>
    </w:tblGrid>
    <w:tr w:rsidR="00D471AA" w:rsidTr="00D471AA">
      <w:trPr>
        <w:cantSplit/>
        <w:trHeight w:val="234"/>
      </w:trPr>
      <w:tc>
        <w:tcPr>
          <w:tcW w:w="1908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D471AA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D471AA" w:rsidRPr="00644FDC" w:rsidRDefault="00D471AA" w:rsidP="00D471A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D471AA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D471AA" w:rsidRPr="00644FDC" w:rsidRDefault="00D471AA" w:rsidP="00D471A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D471AA" w:rsidRPr="00F84164" w:rsidRDefault="00D471AA" w:rsidP="00D471A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1824" behindDoc="0" locked="0" layoutInCell="1" allowOverlap="1" wp14:anchorId="356E09A4" wp14:editId="5974B005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tcBorders>
            <w:right w:val="single" w:sz="4" w:space="0" w:color="auto"/>
          </w:tcBorders>
          <w:vAlign w:val="center"/>
        </w:tcPr>
        <w:p w:rsidR="00D471AA" w:rsidRDefault="00D471AA" w:rsidP="00D471A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D471AA" w:rsidRDefault="00D471AA" w:rsidP="00D471A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Documento N.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D471AA" w:rsidRPr="00C512AE" w:rsidRDefault="00D471AA" w:rsidP="00002365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PP</w:t>
          </w:r>
          <w:r w:rsidR="00BC5FF5">
            <w:rPr>
              <w:b/>
              <w:sz w:val="12"/>
            </w:rPr>
            <w:t>2</w:t>
          </w:r>
          <w:r>
            <w:rPr>
              <w:b/>
              <w:sz w:val="12"/>
            </w:rPr>
            <w:t>-SL-003</w:t>
          </w:r>
        </w:p>
      </w:tc>
    </w:tr>
    <w:tr w:rsidR="00D471AA" w:rsidTr="00D471AA">
      <w:trPr>
        <w:cantSplit/>
        <w:trHeight w:val="232"/>
      </w:trPr>
      <w:tc>
        <w:tcPr>
          <w:tcW w:w="1908" w:type="dxa"/>
          <w:vMerge/>
          <w:vAlign w:val="center"/>
        </w:tcPr>
        <w:p w:rsidR="00D471AA" w:rsidRDefault="00D471AA" w:rsidP="00D471A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D471AA" w:rsidRDefault="00D471AA" w:rsidP="00D471AA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D471AA" w:rsidRDefault="00D471AA" w:rsidP="00D471A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Edición 1       </w:t>
          </w:r>
          <w:r w:rsidR="00002365">
            <w:rPr>
              <w:sz w:val="12"/>
            </w:rPr>
            <w:t xml:space="preserve">  </w:t>
          </w:r>
          <w:r>
            <w:rPr>
              <w:sz w:val="12"/>
            </w:rPr>
            <w:t xml:space="preserve">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D471AA" w:rsidRPr="00C512AE" w:rsidRDefault="007C0578" w:rsidP="00002365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24</w:t>
          </w:r>
          <w:r w:rsidR="00002365">
            <w:rPr>
              <w:b/>
              <w:sz w:val="12"/>
            </w:rPr>
            <w:t>/11</w:t>
          </w:r>
          <w:r w:rsidR="003E661F">
            <w:rPr>
              <w:b/>
              <w:sz w:val="12"/>
            </w:rPr>
            <w:t>/2015</w:t>
          </w:r>
        </w:p>
      </w:tc>
    </w:tr>
    <w:tr w:rsidR="00C73B6B" w:rsidTr="00D471A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Aprobado por     :     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AB639B" w:rsidP="00002365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G. KLEIN</w:t>
          </w:r>
        </w:p>
      </w:tc>
    </w:tr>
    <w:tr w:rsidR="00C73B6B" w:rsidTr="00D471A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Página</w:t>
          </w:r>
          <w:r w:rsidR="00AB639B">
            <w:rPr>
              <w:sz w:val="12"/>
            </w:rPr>
            <w:t>s</w:t>
          </w:r>
          <w:r>
            <w:rPr>
              <w:sz w:val="12"/>
            </w:rPr>
            <w:t xml:space="preserve">     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AB639B" w:rsidP="00002365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3</w:t>
          </w:r>
        </w:p>
      </w:tc>
    </w:tr>
    <w:tr w:rsidR="00C73B6B" w:rsidTr="00D471AA">
      <w:trPr>
        <w:trHeight w:val="680"/>
      </w:trPr>
      <w:tc>
        <w:tcPr>
          <w:tcW w:w="9468" w:type="dxa"/>
          <w:gridSpan w:val="4"/>
          <w:vAlign w:val="center"/>
        </w:tcPr>
        <w:p w:rsidR="00C73B6B" w:rsidRDefault="002B272F" w:rsidP="00002365">
          <w:pPr>
            <w:pStyle w:val="Encabezado"/>
            <w:jc w:val="center"/>
            <w:rPr>
              <w:b/>
              <w:sz w:val="24"/>
              <w:lang w:val="es-MX"/>
            </w:rPr>
          </w:pPr>
          <w:r>
            <w:rPr>
              <w:b/>
              <w:sz w:val="24"/>
            </w:rPr>
            <w:t>SERVICIO LOGISTICO</w:t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301E"/>
    <w:multiLevelType w:val="hybridMultilevel"/>
    <w:tmpl w:val="521084C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508B4"/>
    <w:multiLevelType w:val="hybridMultilevel"/>
    <w:tmpl w:val="3A703C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526CBA"/>
    <w:multiLevelType w:val="singleLevel"/>
    <w:tmpl w:val="E6CA9254"/>
    <w:lvl w:ilvl="0">
      <w:start w:val="1"/>
      <w:numFmt w:val="decimal"/>
      <w:lvlText w:val="%1."/>
      <w:lvlJc w:val="left"/>
      <w:pPr>
        <w:tabs>
          <w:tab w:val="num" w:pos="717"/>
        </w:tabs>
        <w:ind w:left="360" w:hanging="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6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6"/>
  </w:num>
  <w:num w:numId="6">
    <w:abstractNumId w:val="12"/>
  </w:num>
  <w:num w:numId="7">
    <w:abstractNumId w:val="7"/>
  </w:num>
  <w:num w:numId="8">
    <w:abstractNumId w:val="6"/>
  </w:num>
  <w:num w:numId="9">
    <w:abstractNumId w:val="19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18"/>
  </w:num>
  <w:num w:numId="15">
    <w:abstractNumId w:val="5"/>
  </w:num>
  <w:num w:numId="16">
    <w:abstractNumId w:val="13"/>
  </w:num>
  <w:num w:numId="17">
    <w:abstractNumId w:val="3"/>
  </w:num>
  <w:num w:numId="18">
    <w:abstractNumId w:val="9"/>
  </w:num>
  <w:num w:numId="19">
    <w:abstractNumId w:val="14"/>
  </w:num>
  <w:num w:numId="20">
    <w:abstractNumId w:val="15"/>
  </w:num>
  <w:num w:numId="2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02365"/>
    <w:rsid w:val="0001132B"/>
    <w:rsid w:val="0003241A"/>
    <w:rsid w:val="000365E2"/>
    <w:rsid w:val="00072EF4"/>
    <w:rsid w:val="0007424B"/>
    <w:rsid w:val="00083D11"/>
    <w:rsid w:val="00090B47"/>
    <w:rsid w:val="000933E4"/>
    <w:rsid w:val="000979F6"/>
    <w:rsid w:val="00097E71"/>
    <w:rsid w:val="000A3033"/>
    <w:rsid w:val="000A4709"/>
    <w:rsid w:val="000B0B19"/>
    <w:rsid w:val="000C0BB0"/>
    <w:rsid w:val="000E0DAA"/>
    <w:rsid w:val="000E6268"/>
    <w:rsid w:val="001008C2"/>
    <w:rsid w:val="0011177B"/>
    <w:rsid w:val="001140F3"/>
    <w:rsid w:val="001178A2"/>
    <w:rsid w:val="001345AA"/>
    <w:rsid w:val="00143172"/>
    <w:rsid w:val="00144411"/>
    <w:rsid w:val="00145FB4"/>
    <w:rsid w:val="001649FF"/>
    <w:rsid w:val="00172444"/>
    <w:rsid w:val="00180D03"/>
    <w:rsid w:val="00180D34"/>
    <w:rsid w:val="001837F9"/>
    <w:rsid w:val="0019390E"/>
    <w:rsid w:val="001939CE"/>
    <w:rsid w:val="001949B1"/>
    <w:rsid w:val="001958F3"/>
    <w:rsid w:val="001A172D"/>
    <w:rsid w:val="001A1853"/>
    <w:rsid w:val="001A3DD2"/>
    <w:rsid w:val="001D0278"/>
    <w:rsid w:val="001E03D0"/>
    <w:rsid w:val="001E18A5"/>
    <w:rsid w:val="001F1F97"/>
    <w:rsid w:val="001F758F"/>
    <w:rsid w:val="002139F4"/>
    <w:rsid w:val="002147E6"/>
    <w:rsid w:val="00215418"/>
    <w:rsid w:val="0022003B"/>
    <w:rsid w:val="00221E68"/>
    <w:rsid w:val="002449AD"/>
    <w:rsid w:val="0024739F"/>
    <w:rsid w:val="00267500"/>
    <w:rsid w:val="00277438"/>
    <w:rsid w:val="00280A21"/>
    <w:rsid w:val="002901C6"/>
    <w:rsid w:val="002961B9"/>
    <w:rsid w:val="002B272F"/>
    <w:rsid w:val="002C5C3F"/>
    <w:rsid w:val="002D216D"/>
    <w:rsid w:val="002D4C1F"/>
    <w:rsid w:val="002E130B"/>
    <w:rsid w:val="002E2961"/>
    <w:rsid w:val="002E6905"/>
    <w:rsid w:val="002E6908"/>
    <w:rsid w:val="002E761D"/>
    <w:rsid w:val="003104FA"/>
    <w:rsid w:val="00317610"/>
    <w:rsid w:val="0032250A"/>
    <w:rsid w:val="00323567"/>
    <w:rsid w:val="00360761"/>
    <w:rsid w:val="00363D16"/>
    <w:rsid w:val="003655C0"/>
    <w:rsid w:val="00367EDF"/>
    <w:rsid w:val="00370DC9"/>
    <w:rsid w:val="00377792"/>
    <w:rsid w:val="00381FD6"/>
    <w:rsid w:val="00387B89"/>
    <w:rsid w:val="00387CF5"/>
    <w:rsid w:val="003A6D74"/>
    <w:rsid w:val="003C1B55"/>
    <w:rsid w:val="003C4D1C"/>
    <w:rsid w:val="003C69B4"/>
    <w:rsid w:val="003D2E97"/>
    <w:rsid w:val="003D399C"/>
    <w:rsid w:val="003E3300"/>
    <w:rsid w:val="003E5542"/>
    <w:rsid w:val="003E661F"/>
    <w:rsid w:val="003F2BED"/>
    <w:rsid w:val="003F756D"/>
    <w:rsid w:val="00402EB1"/>
    <w:rsid w:val="004043C1"/>
    <w:rsid w:val="004109B6"/>
    <w:rsid w:val="00410CBE"/>
    <w:rsid w:val="00412470"/>
    <w:rsid w:val="0041515B"/>
    <w:rsid w:val="00417D85"/>
    <w:rsid w:val="00437882"/>
    <w:rsid w:val="00440624"/>
    <w:rsid w:val="00445AB4"/>
    <w:rsid w:val="00447F29"/>
    <w:rsid w:val="004542F8"/>
    <w:rsid w:val="00454546"/>
    <w:rsid w:val="004564A2"/>
    <w:rsid w:val="004600D4"/>
    <w:rsid w:val="00465EF3"/>
    <w:rsid w:val="00467C9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4D77"/>
    <w:rsid w:val="004F69D5"/>
    <w:rsid w:val="0050363A"/>
    <w:rsid w:val="00507D61"/>
    <w:rsid w:val="00516A56"/>
    <w:rsid w:val="00525269"/>
    <w:rsid w:val="005327D9"/>
    <w:rsid w:val="00532976"/>
    <w:rsid w:val="00536086"/>
    <w:rsid w:val="0055246F"/>
    <w:rsid w:val="005540DC"/>
    <w:rsid w:val="00554C2F"/>
    <w:rsid w:val="00555C4D"/>
    <w:rsid w:val="005604EF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A0BF1"/>
    <w:rsid w:val="005A1BB0"/>
    <w:rsid w:val="005B2978"/>
    <w:rsid w:val="005C0B5C"/>
    <w:rsid w:val="005D5D05"/>
    <w:rsid w:val="005D7E64"/>
    <w:rsid w:val="005E02C4"/>
    <w:rsid w:val="005E3DD8"/>
    <w:rsid w:val="005F30A9"/>
    <w:rsid w:val="005F78DF"/>
    <w:rsid w:val="00600134"/>
    <w:rsid w:val="00601311"/>
    <w:rsid w:val="00612245"/>
    <w:rsid w:val="006212ED"/>
    <w:rsid w:val="00621DE0"/>
    <w:rsid w:val="006271AE"/>
    <w:rsid w:val="006402A8"/>
    <w:rsid w:val="00642A38"/>
    <w:rsid w:val="0064339B"/>
    <w:rsid w:val="00647F9F"/>
    <w:rsid w:val="006550B6"/>
    <w:rsid w:val="006642C9"/>
    <w:rsid w:val="006859C0"/>
    <w:rsid w:val="00686686"/>
    <w:rsid w:val="00687D11"/>
    <w:rsid w:val="00695011"/>
    <w:rsid w:val="0069742F"/>
    <w:rsid w:val="006A1052"/>
    <w:rsid w:val="006A23DE"/>
    <w:rsid w:val="006C1C21"/>
    <w:rsid w:val="006C53FE"/>
    <w:rsid w:val="006D113C"/>
    <w:rsid w:val="006F53D8"/>
    <w:rsid w:val="006F5A0B"/>
    <w:rsid w:val="007151CF"/>
    <w:rsid w:val="00720B5B"/>
    <w:rsid w:val="00725690"/>
    <w:rsid w:val="00726397"/>
    <w:rsid w:val="0073196A"/>
    <w:rsid w:val="007322AE"/>
    <w:rsid w:val="00741303"/>
    <w:rsid w:val="00741717"/>
    <w:rsid w:val="007606F1"/>
    <w:rsid w:val="00772B83"/>
    <w:rsid w:val="00775ADF"/>
    <w:rsid w:val="00782A1C"/>
    <w:rsid w:val="007847AD"/>
    <w:rsid w:val="007869AC"/>
    <w:rsid w:val="007946ED"/>
    <w:rsid w:val="007972DA"/>
    <w:rsid w:val="007A3F5B"/>
    <w:rsid w:val="007B1940"/>
    <w:rsid w:val="007B6128"/>
    <w:rsid w:val="007C0578"/>
    <w:rsid w:val="007C1AC1"/>
    <w:rsid w:val="007C463C"/>
    <w:rsid w:val="007C62AB"/>
    <w:rsid w:val="007C67EA"/>
    <w:rsid w:val="007D0982"/>
    <w:rsid w:val="007D5B33"/>
    <w:rsid w:val="007E36C4"/>
    <w:rsid w:val="008030AF"/>
    <w:rsid w:val="00811375"/>
    <w:rsid w:val="00811826"/>
    <w:rsid w:val="008221BE"/>
    <w:rsid w:val="00827260"/>
    <w:rsid w:val="008315BD"/>
    <w:rsid w:val="00833400"/>
    <w:rsid w:val="008362B2"/>
    <w:rsid w:val="00850B24"/>
    <w:rsid w:val="0086102C"/>
    <w:rsid w:val="00861BED"/>
    <w:rsid w:val="00861D77"/>
    <w:rsid w:val="0086444F"/>
    <w:rsid w:val="008704B1"/>
    <w:rsid w:val="00872E15"/>
    <w:rsid w:val="00873725"/>
    <w:rsid w:val="00876053"/>
    <w:rsid w:val="00880060"/>
    <w:rsid w:val="008863DC"/>
    <w:rsid w:val="0089257E"/>
    <w:rsid w:val="0089460E"/>
    <w:rsid w:val="008A0E7A"/>
    <w:rsid w:val="008A17CE"/>
    <w:rsid w:val="008A18C3"/>
    <w:rsid w:val="008C4D7B"/>
    <w:rsid w:val="008D0F8E"/>
    <w:rsid w:val="008D33D0"/>
    <w:rsid w:val="008D6688"/>
    <w:rsid w:val="008D6E03"/>
    <w:rsid w:val="008D70A1"/>
    <w:rsid w:val="008E1531"/>
    <w:rsid w:val="008E310C"/>
    <w:rsid w:val="008E6B08"/>
    <w:rsid w:val="008F0357"/>
    <w:rsid w:val="008F54E5"/>
    <w:rsid w:val="00903381"/>
    <w:rsid w:val="009055C9"/>
    <w:rsid w:val="0091670D"/>
    <w:rsid w:val="00933C2C"/>
    <w:rsid w:val="00936ED2"/>
    <w:rsid w:val="009479F2"/>
    <w:rsid w:val="00962484"/>
    <w:rsid w:val="00972D9C"/>
    <w:rsid w:val="009735EE"/>
    <w:rsid w:val="00975FF9"/>
    <w:rsid w:val="00990046"/>
    <w:rsid w:val="009A54FA"/>
    <w:rsid w:val="009B35FB"/>
    <w:rsid w:val="009B4B0D"/>
    <w:rsid w:val="009C08D7"/>
    <w:rsid w:val="009C2735"/>
    <w:rsid w:val="009C5DD3"/>
    <w:rsid w:val="009C63E3"/>
    <w:rsid w:val="009D0CAD"/>
    <w:rsid w:val="009D4DE9"/>
    <w:rsid w:val="009F34C1"/>
    <w:rsid w:val="00A07402"/>
    <w:rsid w:val="00A128E6"/>
    <w:rsid w:val="00A15C76"/>
    <w:rsid w:val="00A15E63"/>
    <w:rsid w:val="00A226E7"/>
    <w:rsid w:val="00A319D3"/>
    <w:rsid w:val="00A469D8"/>
    <w:rsid w:val="00A51880"/>
    <w:rsid w:val="00A70E0A"/>
    <w:rsid w:val="00A8193E"/>
    <w:rsid w:val="00A95892"/>
    <w:rsid w:val="00AA0A5C"/>
    <w:rsid w:val="00AB639B"/>
    <w:rsid w:val="00AD0373"/>
    <w:rsid w:val="00AD1537"/>
    <w:rsid w:val="00AE525C"/>
    <w:rsid w:val="00AF23EC"/>
    <w:rsid w:val="00AF7BF4"/>
    <w:rsid w:val="00B01807"/>
    <w:rsid w:val="00B10F30"/>
    <w:rsid w:val="00B15A7A"/>
    <w:rsid w:val="00B37612"/>
    <w:rsid w:val="00B400AC"/>
    <w:rsid w:val="00B41EF8"/>
    <w:rsid w:val="00B45706"/>
    <w:rsid w:val="00B46FDA"/>
    <w:rsid w:val="00B55D1D"/>
    <w:rsid w:val="00B66203"/>
    <w:rsid w:val="00B71AB9"/>
    <w:rsid w:val="00B802B5"/>
    <w:rsid w:val="00B87CAC"/>
    <w:rsid w:val="00B905F2"/>
    <w:rsid w:val="00B90CE2"/>
    <w:rsid w:val="00BB0C21"/>
    <w:rsid w:val="00BB732B"/>
    <w:rsid w:val="00BC1746"/>
    <w:rsid w:val="00BC3F02"/>
    <w:rsid w:val="00BC5FF5"/>
    <w:rsid w:val="00BD4F79"/>
    <w:rsid w:val="00BD69A9"/>
    <w:rsid w:val="00BE193A"/>
    <w:rsid w:val="00BE7168"/>
    <w:rsid w:val="00BF10A8"/>
    <w:rsid w:val="00BF13B3"/>
    <w:rsid w:val="00BF25CF"/>
    <w:rsid w:val="00BF482A"/>
    <w:rsid w:val="00C01868"/>
    <w:rsid w:val="00C0527C"/>
    <w:rsid w:val="00C07224"/>
    <w:rsid w:val="00C12D8B"/>
    <w:rsid w:val="00C139B3"/>
    <w:rsid w:val="00C2176F"/>
    <w:rsid w:val="00C22DB9"/>
    <w:rsid w:val="00C24F96"/>
    <w:rsid w:val="00C27A3A"/>
    <w:rsid w:val="00C3416B"/>
    <w:rsid w:val="00C41323"/>
    <w:rsid w:val="00C65CCA"/>
    <w:rsid w:val="00C7323E"/>
    <w:rsid w:val="00C73B6B"/>
    <w:rsid w:val="00C7735F"/>
    <w:rsid w:val="00C775EB"/>
    <w:rsid w:val="00C80DC9"/>
    <w:rsid w:val="00C84D0F"/>
    <w:rsid w:val="00C870C6"/>
    <w:rsid w:val="00C871C4"/>
    <w:rsid w:val="00C946BA"/>
    <w:rsid w:val="00CD0115"/>
    <w:rsid w:val="00CD0D01"/>
    <w:rsid w:val="00CD54D3"/>
    <w:rsid w:val="00CD7C14"/>
    <w:rsid w:val="00CE4F39"/>
    <w:rsid w:val="00CF1B9F"/>
    <w:rsid w:val="00D00506"/>
    <w:rsid w:val="00D12D7D"/>
    <w:rsid w:val="00D13DA4"/>
    <w:rsid w:val="00D15244"/>
    <w:rsid w:val="00D25389"/>
    <w:rsid w:val="00D3034E"/>
    <w:rsid w:val="00D322F1"/>
    <w:rsid w:val="00D357FD"/>
    <w:rsid w:val="00D40619"/>
    <w:rsid w:val="00D45939"/>
    <w:rsid w:val="00D471AA"/>
    <w:rsid w:val="00D5099B"/>
    <w:rsid w:val="00D73762"/>
    <w:rsid w:val="00D744F6"/>
    <w:rsid w:val="00D76240"/>
    <w:rsid w:val="00D82D84"/>
    <w:rsid w:val="00DA0F6D"/>
    <w:rsid w:val="00DA15AB"/>
    <w:rsid w:val="00DA307A"/>
    <w:rsid w:val="00DA4943"/>
    <w:rsid w:val="00DA4A80"/>
    <w:rsid w:val="00DB2B9E"/>
    <w:rsid w:val="00DC1680"/>
    <w:rsid w:val="00DC4B94"/>
    <w:rsid w:val="00DD5F7D"/>
    <w:rsid w:val="00DE0C4D"/>
    <w:rsid w:val="00DE31B4"/>
    <w:rsid w:val="00DF314B"/>
    <w:rsid w:val="00DF758E"/>
    <w:rsid w:val="00DF763D"/>
    <w:rsid w:val="00E14514"/>
    <w:rsid w:val="00E25053"/>
    <w:rsid w:val="00E30110"/>
    <w:rsid w:val="00E3022A"/>
    <w:rsid w:val="00E31A2A"/>
    <w:rsid w:val="00E33590"/>
    <w:rsid w:val="00E37B9B"/>
    <w:rsid w:val="00E402B0"/>
    <w:rsid w:val="00E478ED"/>
    <w:rsid w:val="00E502A8"/>
    <w:rsid w:val="00E52589"/>
    <w:rsid w:val="00E57A2D"/>
    <w:rsid w:val="00E60124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B245F"/>
    <w:rsid w:val="00EB7ABD"/>
    <w:rsid w:val="00EB7B1F"/>
    <w:rsid w:val="00EC5AFC"/>
    <w:rsid w:val="00ED3FAA"/>
    <w:rsid w:val="00ED6AA0"/>
    <w:rsid w:val="00ED71A1"/>
    <w:rsid w:val="00ED725B"/>
    <w:rsid w:val="00EF7616"/>
    <w:rsid w:val="00F0575D"/>
    <w:rsid w:val="00F06CCB"/>
    <w:rsid w:val="00F07FBB"/>
    <w:rsid w:val="00F110A9"/>
    <w:rsid w:val="00F33BE0"/>
    <w:rsid w:val="00F44F5B"/>
    <w:rsid w:val="00F500C1"/>
    <w:rsid w:val="00F53374"/>
    <w:rsid w:val="00F65069"/>
    <w:rsid w:val="00F726CA"/>
    <w:rsid w:val="00F749DD"/>
    <w:rsid w:val="00F81ACD"/>
    <w:rsid w:val="00F93C0A"/>
    <w:rsid w:val="00F93D63"/>
    <w:rsid w:val="00F97544"/>
    <w:rsid w:val="00FA5130"/>
    <w:rsid w:val="00FA641A"/>
    <w:rsid w:val="00FB350D"/>
    <w:rsid w:val="00FB77D0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Analista Calidad</cp:lastModifiedBy>
  <cp:revision>10</cp:revision>
  <cp:lastPrinted>2015-11-24T13:30:00Z</cp:lastPrinted>
  <dcterms:created xsi:type="dcterms:W3CDTF">2015-06-02T19:18:00Z</dcterms:created>
  <dcterms:modified xsi:type="dcterms:W3CDTF">2015-11-24T14:02:00Z</dcterms:modified>
</cp:coreProperties>
</file>