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3293"/>
        <w:gridCol w:w="1773"/>
        <w:gridCol w:w="2237"/>
      </w:tblGrid>
      <w:tr w:rsidR="00071BE7" w:rsidRPr="00507D61" w:rsidTr="00071BE7">
        <w:trPr>
          <w:cantSplit/>
          <w:trHeight w:val="52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BE7" w:rsidRPr="00507D61" w:rsidRDefault="00071BE7" w:rsidP="00071BE7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BE7" w:rsidRPr="00507D61" w:rsidRDefault="00071BE7" w:rsidP="00071BE7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JEFE LEGAL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BE7" w:rsidRPr="00507D61" w:rsidRDefault="00071BE7" w:rsidP="00071BE7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E7" w:rsidRPr="00507D61" w:rsidRDefault="00071BE7" w:rsidP="00071BE7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</w:t>
            </w:r>
          </w:p>
        </w:tc>
      </w:tr>
      <w:tr w:rsidR="000933E4" w:rsidRPr="00507D61" w:rsidTr="00071BE7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071BE7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1D8" w:rsidRPr="005327D9" w:rsidRDefault="00D80E2B" w:rsidP="00072EF4">
            <w:pPr>
              <w:spacing w:before="60"/>
              <w:jc w:val="both"/>
              <w:outlineLvl w:val="0"/>
              <w:rPr>
                <w:lang w:val="es-PE"/>
              </w:rPr>
            </w:pPr>
            <w:r w:rsidRPr="00D80E2B">
              <w:rPr>
                <w:lang w:val="es-PE"/>
              </w:rPr>
              <w:t>Asesorar en todos los asuntos de carácter legal aduanero y supervisar el cumplimiento eficaz del mismo, durante el desarrollo de las operaciones propias que realiza la Empresa. Asimismo, brindar capacitación referente a la normatividad de la Gestión Aduanera a todo el personal de las Unidades Básicas de Negocio, Operaciones, otras de la Empresa y clientes</w:t>
            </w:r>
            <w:r>
              <w:rPr>
                <w:lang w:val="es-PE"/>
              </w:rPr>
              <w:t>.</w:t>
            </w:r>
          </w:p>
        </w:tc>
      </w:tr>
      <w:tr w:rsidR="000933E4" w:rsidRPr="00507D61" w:rsidTr="00071BE7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071BE7">
        <w:trPr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1D8" w:rsidRDefault="008C21D8" w:rsidP="008C21D8">
            <w:pPr>
              <w:pStyle w:val="Prrafodelista"/>
              <w:spacing w:line="276" w:lineRule="auto"/>
              <w:ind w:right="340"/>
              <w:contextualSpacing w:val="0"/>
              <w:jc w:val="both"/>
              <w:outlineLvl w:val="3"/>
              <w:rPr>
                <w:lang w:val="es-PE"/>
              </w:rPr>
            </w:pPr>
          </w:p>
          <w:p w:rsidR="00D80E2B" w:rsidRPr="00821F91" w:rsidRDefault="00D80E2B" w:rsidP="00D80E2B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lang w:val="es-PE"/>
              </w:rPr>
            </w:pPr>
            <w:r w:rsidRPr="00821F91">
              <w:rPr>
                <w:lang w:val="es-PE"/>
              </w:rPr>
              <w:t>Cumplir y hacer cumplir a todo su equipo los procedimientos, instructivos, políticas y reglamentos internos de la Empresa.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Actualizar, mejorar e implementar los procedimientos, instructivos y registros correspondientes al área Legal, Asimismo, capacitar a todo el personal bajo su cargo y al personal de otras áreas que lo requieran para su difusión y cumplimiento para mejorar las operaciones propias de la Empresa.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Representar Legalmente a CLI GESTIONES ADUANERAS ante Aduanas SUNAT frente a todas las reclamaciones  administrativas y de recursos establecidos por Ley; mediante la elaboración, revisión y aprobación de expedientes u otros documentos que correspondan a Gestión Legal Aduanera.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Revisar que el análisis de las nuevas normas legales que competen a las operaciones de negocio y de funcionamiento de la empresa se han concordantes y explícitas para su difusión a todo el personal de la Empresa, y para los casos que corresponda viabilizar con las Gerencias correspondientes la implementación inmediata, indicando las implicancias de la misma.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>Capacitar a los ejecutivos de servicio al cliente</w:t>
            </w:r>
            <w:r w:rsidRPr="00B217D0">
              <w:rPr>
                <w:color w:val="000000" w:themeColor="text1"/>
                <w:lang w:val="es-PE"/>
              </w:rPr>
              <w:t xml:space="preserve"> y a las demás áreas de la Empresa sobre las nuevas  disposiciones legales en materia aduanera para su cumplimiento. 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 xml:space="preserve">Asegurar que la asignación de tareas a su personal bajo cargo, NO se realicen por personal de otras áreas a excepción de las Gerencias de Área y Gerencia General de la Empresa. Debiendo evitar que se filtren consultas electrónicas, escritas físicamente, telefónicas o personalmente para garantizar el óptimo control, seguimiento y eficacia del desempeño de su equipo.  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Absolver las consultas legales aduaneras que le formulen los Revisor</w:t>
            </w:r>
            <w:r>
              <w:rPr>
                <w:color w:val="000000" w:themeColor="text1"/>
                <w:lang w:val="es-PE"/>
              </w:rPr>
              <w:t>es Técnicos, Supervisores de Importaciones y Exportaciones</w:t>
            </w:r>
            <w:r w:rsidRPr="00B217D0">
              <w:rPr>
                <w:color w:val="000000" w:themeColor="text1"/>
                <w:lang w:val="es-PE"/>
              </w:rPr>
              <w:t>, Jefaturas y Gerencias de la Empresa, así como de nuestros clientes a través del proceso Comercial o de Servicio al Cliente, sólo a través de los niveles jerárquicos descritos en este punto, con el objeto de evitar consultas repetitivas, consultas varias que ocasionen “cuellos de botellas” en el Proceso de Gestión Legal.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Determinar un miembro de su equipo para elaborar, revisar, mantener y actualizar en forma permanente y dinámica el Catálogo de Clasificación Arancelaria de todos los productos de materia de comercialización internacional que se gestionan a través de la empresa en representación de sus clientes.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 xml:space="preserve">Analizar, evaluar y determinar el monto de la fianza que se debe presentar ante Aduanas para el desarrollo de sus operaciones para el nuevo periodo anual entrante. 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lastRenderedPageBreak/>
              <w:t>Comunicar a SUNAT, documentariamente, debidamente sustentado y aprobado por las Gerencias correspondientes, sobre el resultado de los movimientos  operacionales  de la Agencia (Empresa), que corresponden al ejercicio actual que se está finalizando o cerrando. Asimismo,  informar sobre el patrimonio de la Agencia (Empresa)  a la Aduanas, dentro de los plazos establecidos en la Normatividad Aduanera.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Llevar el control  y mantener informado a los clientes de los vencimientos de las cartas fianzas  presentadas en garantía  por reclamaciones, apelaciones  y demandas contencioso administrativa, ante las autoridades administrativas y judiciales.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 xml:space="preserve">Supervisar las gestiones de carácter legal que deba realizar la empresa  ante autoridades e instituciones públicas y privadas 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 xml:space="preserve">Elaborar, redactar y/o visar en primera instancia todo tipo de documento de índole legal en que intervenga la empresa  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Servir de nexo entre la Empresa y los asesores legales externos  que eventualmente presten servicios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Interpretar la opinión  y recomendaciones  de asesores legales externos, emitiendo su apreciación sobre las mismas y comunicarlo ante las instancias internas correspondientes</w:t>
            </w:r>
          </w:p>
          <w:p w:rsidR="00B217D0" w:rsidRPr="00B217D0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jc w:val="both"/>
              <w:outlineLvl w:val="3"/>
              <w:rPr>
                <w:color w:val="000000" w:themeColor="text1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Evaluar anualmente como mínimo, el desempeño de todo el personal de su área y determinar las necesidades de capacitación, permanencia, retiro del área y/o de la empresa. Debiendo comunicarlo a la Gerencia de Servicio al Cliente.</w:t>
            </w:r>
          </w:p>
          <w:p w:rsidR="00D80E2B" w:rsidRPr="008C21D8" w:rsidRDefault="00B217D0" w:rsidP="00B217D0">
            <w:pPr>
              <w:pStyle w:val="Prrafodelista"/>
              <w:numPr>
                <w:ilvl w:val="0"/>
                <w:numId w:val="11"/>
              </w:numPr>
              <w:spacing w:line="276" w:lineRule="auto"/>
              <w:ind w:right="340"/>
              <w:contextualSpacing w:val="0"/>
              <w:jc w:val="both"/>
              <w:outlineLvl w:val="3"/>
              <w:rPr>
                <w:color w:val="0070C0"/>
                <w:lang w:val="es-PE"/>
              </w:rPr>
            </w:pPr>
            <w:r w:rsidRPr="00B217D0">
              <w:rPr>
                <w:color w:val="000000" w:themeColor="text1"/>
                <w:lang w:val="es-PE"/>
              </w:rPr>
              <w:t>Otras funciones del campo de su competencia que sean asignadas por la Gerencia de Servicio al Cliente y la Gerencia General.</w:t>
            </w:r>
          </w:p>
          <w:p w:rsidR="008C21D8" w:rsidRPr="002147E6" w:rsidRDefault="008C21D8" w:rsidP="008C21D8">
            <w:pPr>
              <w:pStyle w:val="Prrafodelista"/>
              <w:spacing w:line="276" w:lineRule="auto"/>
              <w:ind w:right="340"/>
              <w:contextualSpacing w:val="0"/>
              <w:jc w:val="both"/>
              <w:outlineLvl w:val="3"/>
              <w:rPr>
                <w:color w:val="0070C0"/>
                <w:lang w:val="es-PE"/>
              </w:rPr>
            </w:pPr>
          </w:p>
        </w:tc>
      </w:tr>
    </w:tbl>
    <w:p w:rsidR="00437882" w:rsidRDefault="00437882" w:rsidP="00975FF9"/>
    <w:p w:rsidR="008C21D8" w:rsidRDefault="008C21D8" w:rsidP="00975FF9"/>
    <w:tbl>
      <w:tblPr>
        <w:tblW w:w="9323" w:type="dxa"/>
        <w:tblInd w:w="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200"/>
        <w:gridCol w:w="4634"/>
      </w:tblGrid>
      <w:tr w:rsidR="00437882" w:rsidRPr="00507D61" w:rsidTr="008C21D8">
        <w:trPr>
          <w:cantSplit/>
          <w:trHeight w:val="542"/>
        </w:trPr>
        <w:tc>
          <w:tcPr>
            <w:tcW w:w="93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8C21D8">
        <w:trPr>
          <w:cantSplit/>
          <w:trHeight w:val="381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8C21D8">
        <w:trPr>
          <w:cantSplit/>
          <w:trHeight w:val="360"/>
        </w:trPr>
        <w:tc>
          <w:tcPr>
            <w:tcW w:w="4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911F8E" w:rsidP="002B272F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Gerente Logística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7C2D" w:rsidRPr="00E3022A" w:rsidRDefault="00C27C2D" w:rsidP="008C21D8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Coordinador Legal</w:t>
            </w:r>
          </w:p>
        </w:tc>
      </w:tr>
      <w:tr w:rsidR="00437882" w:rsidRPr="00507D61" w:rsidTr="008C21D8">
        <w:trPr>
          <w:cantSplit/>
          <w:trHeight w:val="268"/>
        </w:trPr>
        <w:tc>
          <w:tcPr>
            <w:tcW w:w="4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</w:t>
            </w:r>
          </w:p>
        </w:tc>
      </w:tr>
      <w:tr w:rsidR="00437882" w:rsidRPr="00507D61" w:rsidTr="008C21D8">
        <w:trPr>
          <w:cantSplit/>
          <w:trHeight w:val="601"/>
        </w:trPr>
        <w:tc>
          <w:tcPr>
            <w:tcW w:w="932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8C21D8">
        <w:trPr>
          <w:cantSplit/>
          <w:trHeight w:val="567"/>
        </w:trPr>
        <w:tc>
          <w:tcPr>
            <w:tcW w:w="9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8C21D8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1F8E" w:rsidRDefault="00911F8E" w:rsidP="00911F8E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Mínimo bachiller en Derecho y Ciencias Políticas.</w:t>
            </w:r>
          </w:p>
          <w:p w:rsidR="00911F8E" w:rsidRDefault="00911F8E" w:rsidP="00911F8E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Mínimo Bachiller en Administración de Negocios Internacionales.</w:t>
            </w:r>
          </w:p>
          <w:p w:rsidR="00437882" w:rsidRPr="00E60124" w:rsidRDefault="00911F8E" w:rsidP="00911F8E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Técnico titulado en Comercio Exterior</w:t>
            </w:r>
            <w:r w:rsidR="00437882" w:rsidRPr="0003241A">
              <w:t>.</w:t>
            </w:r>
          </w:p>
        </w:tc>
      </w:tr>
      <w:tr w:rsidR="00437882" w:rsidRPr="00507D61" w:rsidTr="008C21D8">
        <w:trPr>
          <w:cantSplit/>
          <w:trHeight w:val="2038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7C2D" w:rsidRDefault="00C27C2D" w:rsidP="00C27C2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Conocimiento de la legislación peruana, especialmente la relacionada a la normatividad aduanera y comercio exterior.</w:t>
            </w:r>
          </w:p>
          <w:p w:rsidR="00C27C2D" w:rsidRDefault="00C27C2D" w:rsidP="00C27C2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Computación a nivel intermedio/ avanzado.</w:t>
            </w:r>
          </w:p>
          <w:p w:rsidR="00C27C2D" w:rsidRDefault="00C27C2D" w:rsidP="00C27C2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Conocimientos de Inglés a nivel usuario.</w:t>
            </w:r>
          </w:p>
          <w:p w:rsidR="00437882" w:rsidRPr="0003241A" w:rsidRDefault="00B217D0" w:rsidP="00C27C2D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Dominio de la ge</w:t>
            </w:r>
            <w:r w:rsidR="00C27C2D">
              <w:t>stión de derecho aduanero</w:t>
            </w:r>
          </w:p>
        </w:tc>
      </w:tr>
      <w:tr w:rsidR="00B217D0" w:rsidRPr="00507D61" w:rsidTr="008C21D8">
        <w:trPr>
          <w:cantSplit/>
          <w:trHeight w:val="452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7D0" w:rsidRPr="00507D61" w:rsidRDefault="00B217D0" w:rsidP="00B217D0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Experiencia</w:t>
            </w:r>
          </w:p>
        </w:tc>
        <w:tc>
          <w:tcPr>
            <w:tcW w:w="7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7D0" w:rsidRPr="0003241A" w:rsidRDefault="00B217D0" w:rsidP="00B217D0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 w:rsidRPr="00C27C2D">
              <w:t>Mínimo 03 años laborando en el Área Legal en empresas del mismo sector.</w:t>
            </w:r>
          </w:p>
        </w:tc>
      </w:tr>
      <w:tr w:rsidR="00B217D0" w:rsidRPr="00507D61" w:rsidTr="008C21D8">
        <w:trPr>
          <w:cantSplit/>
          <w:trHeight w:val="452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7D0" w:rsidRPr="00B217D0" w:rsidRDefault="00B217D0" w:rsidP="00B217D0">
            <w:pPr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B217D0">
              <w:rPr>
                <w:rFonts w:cs="Arial"/>
                <w:b/>
              </w:rPr>
              <w:t>Habilidades</w:t>
            </w:r>
          </w:p>
        </w:tc>
        <w:tc>
          <w:tcPr>
            <w:tcW w:w="7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7D0" w:rsidRDefault="00B217D0" w:rsidP="00B217D0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Capacidad de síntesis y análisis.</w:t>
            </w:r>
          </w:p>
          <w:p w:rsidR="00B217D0" w:rsidRDefault="00B217D0" w:rsidP="00B217D0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Capacidad de trabajo en equipo.</w:t>
            </w:r>
          </w:p>
          <w:p w:rsidR="00B217D0" w:rsidRDefault="00B217D0" w:rsidP="00B217D0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Alta capacidad de comprensión lectora.</w:t>
            </w:r>
          </w:p>
          <w:p w:rsidR="00B217D0" w:rsidRDefault="00B217D0" w:rsidP="00B217D0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Razonamiento lógico y de negociación conciliatoria.</w:t>
            </w:r>
          </w:p>
          <w:p w:rsidR="00B217D0" w:rsidRPr="00B217D0" w:rsidRDefault="00B217D0" w:rsidP="00B217D0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Manejo de trabajo bajo alta presión</w:t>
            </w:r>
          </w:p>
        </w:tc>
      </w:tr>
    </w:tbl>
    <w:p w:rsidR="008C21D8" w:rsidRDefault="008C21D8"/>
    <w:p w:rsidR="008C21D8" w:rsidRDefault="008C21D8">
      <w:bookmarkStart w:id="0" w:name="_GoBack"/>
      <w:bookmarkEnd w:id="0"/>
    </w:p>
    <w:p w:rsidR="008C21D8" w:rsidRDefault="008C21D8"/>
    <w:tbl>
      <w:tblPr>
        <w:tblW w:w="9376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7402"/>
      </w:tblGrid>
      <w:tr w:rsidR="00437882" w:rsidRPr="00507D61" w:rsidTr="008C21D8">
        <w:trPr>
          <w:cantSplit/>
          <w:trHeight w:val="544"/>
        </w:trPr>
        <w:tc>
          <w:tcPr>
            <w:tcW w:w="9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8C21D8">
        <w:trPr>
          <w:cantSplit/>
          <w:trHeight w:val="327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8C21D8">
        <w:trPr>
          <w:cantSplit/>
          <w:trHeight w:val="107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8C21D8">
        <w:trPr>
          <w:cantSplit/>
          <w:trHeight w:val="50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8C21D8">
        <w:trPr>
          <w:cantSplit/>
          <w:trHeight w:val="567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8C21D8">
        <w:trPr>
          <w:cantSplit/>
          <w:trHeight w:val="56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8C21D8">
        <w:trPr>
          <w:cantSplit/>
          <w:trHeight w:val="261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B217D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</w:t>
          </w:r>
          <w:r w:rsidR="00D80E2B">
            <w:rPr>
              <w:b/>
              <w:sz w:val="12"/>
            </w:rPr>
            <w:t>LE</w:t>
          </w:r>
          <w:r>
            <w:rPr>
              <w:b/>
              <w:sz w:val="12"/>
            </w:rPr>
            <w:t>-00</w:t>
          </w:r>
          <w:r w:rsidR="00D80E2B">
            <w:rPr>
              <w:b/>
              <w:sz w:val="12"/>
            </w:rPr>
            <w:t>1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</w:t>
          </w:r>
          <w:r w:rsidR="00B217D0">
            <w:rPr>
              <w:sz w:val="12"/>
            </w:rPr>
            <w:t xml:space="preserve">  </w:t>
          </w:r>
          <w:r>
            <w:rPr>
              <w:sz w:val="12"/>
            </w:rPr>
            <w:t xml:space="preserve">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B217D0" w:rsidP="00B217D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04/11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B217D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C27C2D" w:rsidP="00B217D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4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D80E2B" w:rsidP="00B217D0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LEGAL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91A14BD"/>
    <w:multiLevelType w:val="hybridMultilevel"/>
    <w:tmpl w:val="47FCFADE"/>
    <w:lvl w:ilvl="0" w:tplc="A2D40684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12"/>
  </w:num>
  <w:num w:numId="7">
    <w:abstractNumId w:val="7"/>
  </w:num>
  <w:num w:numId="8">
    <w:abstractNumId w:val="6"/>
  </w:num>
  <w:num w:numId="9">
    <w:abstractNumId w:val="20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9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1BE7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2536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039D4"/>
    <w:rsid w:val="00811375"/>
    <w:rsid w:val="00811826"/>
    <w:rsid w:val="00821F91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6819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21D8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1F8E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2165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217D0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27C2D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C0F32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73762"/>
    <w:rsid w:val="00D744F6"/>
    <w:rsid w:val="00D76240"/>
    <w:rsid w:val="00D80E2B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111C"/>
    <w:rsid w:val="00DE31B4"/>
    <w:rsid w:val="00DF314B"/>
    <w:rsid w:val="00DF758E"/>
    <w:rsid w:val="00DF763D"/>
    <w:rsid w:val="00E14514"/>
    <w:rsid w:val="00E16449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2C45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11</cp:revision>
  <cp:lastPrinted>2016-09-14T14:15:00Z</cp:lastPrinted>
  <dcterms:created xsi:type="dcterms:W3CDTF">2015-06-04T19:07:00Z</dcterms:created>
  <dcterms:modified xsi:type="dcterms:W3CDTF">2016-09-14T14:15:00Z</dcterms:modified>
</cp:coreProperties>
</file>