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8B2B7F" w:rsidP="0086556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LIQUIDADOR DE REGULARIZACIONES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0F29" w:rsidRDefault="00E90F29" w:rsidP="00790C9D">
            <w:pPr>
              <w:spacing w:before="60"/>
              <w:jc w:val="both"/>
              <w:outlineLvl w:val="0"/>
              <w:rPr>
                <w:lang w:val="es-PE"/>
              </w:rPr>
            </w:pPr>
          </w:p>
          <w:p w:rsidR="005327D9" w:rsidRDefault="008B2B7F" w:rsidP="00790C9D">
            <w:pPr>
              <w:spacing w:before="60"/>
              <w:jc w:val="both"/>
              <w:outlineLvl w:val="0"/>
              <w:rPr>
                <w:lang w:val="es-PE"/>
              </w:rPr>
            </w:pPr>
            <w:r w:rsidRPr="008B2B7F">
              <w:rPr>
                <w:lang w:val="es-PE"/>
              </w:rPr>
              <w:t>Regularizar todos los despachos ANTICIPADOS y URGENTES dentro de los plazos previstos según procedimientos, con la finalidad de minimizar el impacto tanto económico como de relación cordial con nuestros clientes</w:t>
            </w:r>
            <w:r>
              <w:rPr>
                <w:lang w:val="es-PE"/>
              </w:rPr>
              <w:t>.</w:t>
            </w:r>
          </w:p>
          <w:p w:rsidR="00E90F29" w:rsidRPr="005327D9" w:rsidRDefault="00E90F29" w:rsidP="00790C9D">
            <w:pPr>
              <w:spacing w:before="60"/>
              <w:jc w:val="both"/>
              <w:outlineLvl w:val="0"/>
              <w:rPr>
                <w:lang w:val="es-PE"/>
              </w:rPr>
            </w:pPr>
          </w:p>
        </w:tc>
      </w:tr>
    </w:tbl>
    <w:p w:rsidR="00E90F29" w:rsidRDefault="00E90F29"/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4"/>
      </w:tblGrid>
      <w:tr w:rsidR="000933E4" w:rsidRPr="00507D61" w:rsidTr="00E90F29">
        <w:trPr>
          <w:cantSplit/>
          <w:trHeight w:val="567"/>
        </w:trPr>
        <w:tc>
          <w:tcPr>
            <w:tcW w:w="93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E90F29">
        <w:trPr>
          <w:trHeight w:val="862"/>
        </w:trPr>
        <w:tc>
          <w:tcPr>
            <w:tcW w:w="9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0F29" w:rsidRDefault="00E90F29" w:rsidP="00E90F29">
            <w:pPr>
              <w:pStyle w:val="Prrafodelista"/>
              <w:ind w:right="340"/>
              <w:jc w:val="both"/>
              <w:outlineLvl w:val="3"/>
              <w:rPr>
                <w:lang w:val="es-PE"/>
              </w:rPr>
            </w:pPr>
          </w:p>
          <w:p w:rsidR="008B2B7F" w:rsidRPr="008B2B7F" w:rsidRDefault="008B2B7F" w:rsidP="008B2B7F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8B2B7F">
              <w:rPr>
                <w:lang w:val="es-PE"/>
              </w:rPr>
              <w:t xml:space="preserve">Actualizar en el Programa Trazabilidad, y en forma diaria el cuadro de Regularizaciones y Rectificaciones, principalmente de los despachos anticipados y urgentes, para evitar la generación de posibles multas que afecten a la Empresa. </w:t>
            </w:r>
          </w:p>
          <w:p w:rsidR="008B2B7F" w:rsidRPr="008B2B7F" w:rsidRDefault="008B2B7F" w:rsidP="008B2B7F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8B2B7F">
              <w:rPr>
                <w:lang w:val="es-PE"/>
              </w:rPr>
              <w:t>Comunicar al Jefe Técnico Legal, al Coordinador Legal, al Supervisor de Servicio al Cliente y, a los Ejecutivos de Servicio al cliente, sobre las declaraciones por vencer, según procedimiento interno.</w:t>
            </w:r>
          </w:p>
          <w:p w:rsidR="008B2B7F" w:rsidRPr="008B2B7F" w:rsidRDefault="008B2B7F" w:rsidP="008B2B7F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8B2B7F">
              <w:rPr>
                <w:lang w:val="es-PE"/>
              </w:rPr>
              <w:t>Realizar un permanente seguimiento a los despachos anticipados y urgentes para evitar que sobre pasen los plazos establecidos.</w:t>
            </w:r>
          </w:p>
          <w:p w:rsidR="008B2B7F" w:rsidRPr="008B2B7F" w:rsidRDefault="008B2B7F" w:rsidP="008B2B7F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8B2B7F">
              <w:rPr>
                <w:lang w:val="es-PE"/>
              </w:rPr>
              <w:t>Realizar en forma electrónica las rectificaciones y autoliquidaciones que se generaron en forma anticipada y urgente, sustentado con una solicitud vía e-mail que registre toda la información complementaria frente a la verificación del arribo.</w:t>
            </w:r>
          </w:p>
          <w:p w:rsidR="00B76836" w:rsidRPr="00B76836" w:rsidRDefault="008B2B7F" w:rsidP="00B76836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8B2B7F">
              <w:rPr>
                <w:lang w:val="es-PE"/>
              </w:rPr>
              <w:t>Cumplir sus funciones, manteniendo la trazabilidad de sus actividades, las cuales deben desarrollarse dentro del marco del Sistema de Gestión en Control y Seguridad.</w:t>
            </w:r>
          </w:p>
          <w:p w:rsidR="007B6128" w:rsidRPr="00C527AB" w:rsidRDefault="008B2B7F" w:rsidP="008B2B7F">
            <w:pPr>
              <w:pStyle w:val="Prrafodelista"/>
              <w:numPr>
                <w:ilvl w:val="0"/>
                <w:numId w:val="11"/>
              </w:numPr>
              <w:ind w:right="340"/>
              <w:contextualSpacing w:val="0"/>
              <w:jc w:val="both"/>
              <w:outlineLvl w:val="3"/>
              <w:rPr>
                <w:color w:val="0070C0"/>
                <w:lang w:val="es-PE"/>
              </w:rPr>
            </w:pPr>
            <w:r w:rsidRPr="008B2B7F">
              <w:rPr>
                <w:lang w:val="es-PE"/>
              </w:rPr>
              <w:t>Coordinar con los departamentos de Seguimiento y Armado para acelerar la presentación de los documentos a Aduanas</w:t>
            </w:r>
            <w:r>
              <w:rPr>
                <w:lang w:val="es-PE"/>
              </w:rPr>
              <w:t>.</w:t>
            </w:r>
          </w:p>
          <w:p w:rsidR="00C527AB" w:rsidRPr="00B76836" w:rsidRDefault="00C527AB" w:rsidP="008B2B7F">
            <w:pPr>
              <w:pStyle w:val="Prrafodelista"/>
              <w:numPr>
                <w:ilvl w:val="0"/>
                <w:numId w:val="11"/>
              </w:numPr>
              <w:ind w:right="340"/>
              <w:contextualSpacing w:val="0"/>
              <w:jc w:val="both"/>
              <w:outlineLvl w:val="3"/>
              <w:rPr>
                <w:color w:val="0070C0"/>
                <w:lang w:val="es-PE"/>
              </w:rPr>
            </w:pPr>
            <w:r>
              <w:rPr>
                <w:lang w:val="es-PE"/>
              </w:rPr>
              <w:t>Efectuar liquidaciones de DAM cuando sea necesario.</w:t>
            </w:r>
          </w:p>
          <w:p w:rsidR="00B76836" w:rsidRPr="00E90F29" w:rsidRDefault="00B76836" w:rsidP="008B2B7F">
            <w:pPr>
              <w:pStyle w:val="Prrafodelista"/>
              <w:numPr>
                <w:ilvl w:val="0"/>
                <w:numId w:val="11"/>
              </w:numPr>
              <w:ind w:right="340"/>
              <w:contextualSpacing w:val="0"/>
              <w:jc w:val="both"/>
              <w:outlineLvl w:val="3"/>
              <w:rPr>
                <w:color w:val="0070C0"/>
                <w:lang w:val="es-PE"/>
              </w:rPr>
            </w:pPr>
            <w:r w:rsidRPr="00F34A27">
              <w:rPr>
                <w:lang w:val="es-PE"/>
              </w:rPr>
              <w:t>Otras funciones inherentes al puesto por indicación del Jefe inmediato o Gerencia</w:t>
            </w:r>
            <w:r>
              <w:rPr>
                <w:lang w:val="es-PE"/>
              </w:rPr>
              <w:t>.</w:t>
            </w:r>
          </w:p>
          <w:p w:rsidR="00E90F29" w:rsidRPr="002147E6" w:rsidRDefault="00E90F29" w:rsidP="00E90F29">
            <w:pPr>
              <w:pStyle w:val="Prrafodelista"/>
              <w:ind w:right="340"/>
              <w:contextualSpacing w:val="0"/>
              <w:jc w:val="both"/>
              <w:outlineLvl w:val="3"/>
              <w:rPr>
                <w:color w:val="0070C0"/>
                <w:lang w:val="es-PE"/>
              </w:rPr>
            </w:pPr>
          </w:p>
        </w:tc>
      </w:tr>
    </w:tbl>
    <w:p w:rsidR="00437882" w:rsidRDefault="00437882" w:rsidP="00975FF9"/>
    <w:p w:rsidR="00437882" w:rsidRDefault="00437882" w:rsidP="00975FF9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644"/>
      </w:tblGrid>
      <w:tr w:rsidR="00437882" w:rsidRPr="00507D61" w:rsidTr="00E90F29">
        <w:trPr>
          <w:cantSplit/>
          <w:trHeight w:val="542"/>
        </w:trPr>
        <w:tc>
          <w:tcPr>
            <w:tcW w:w="93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E90F29">
        <w:trPr>
          <w:cantSplit/>
          <w:trHeight w:val="381"/>
        </w:trPr>
        <w:tc>
          <w:tcPr>
            <w:tcW w:w="4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E90F29">
        <w:trPr>
          <w:cantSplit/>
          <w:trHeight w:val="360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C527AB" w:rsidP="002B272F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Coordinador</w:t>
            </w:r>
            <w:r w:rsidR="00786B41">
              <w:t xml:space="preserve"> Legal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56E85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E90F29">
        <w:trPr>
          <w:cantSplit/>
          <w:trHeight w:val="268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D56E8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</w:t>
            </w:r>
            <w:r w:rsidR="00416505">
              <w:rPr>
                <w:rFonts w:cs="Arial"/>
                <w:color w:val="000000"/>
              </w:rPr>
              <w:t xml:space="preserve">s </w:t>
            </w:r>
            <w:r>
              <w:rPr>
                <w:rFonts w:cs="Arial"/>
                <w:color w:val="000000"/>
              </w:rPr>
              <w:t>cliente</w:t>
            </w:r>
            <w:r w:rsidR="00416505">
              <w:rPr>
                <w:rFonts w:cs="Arial"/>
                <w:color w:val="000000"/>
              </w:rPr>
              <w:t>s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</w:tbl>
    <w:p w:rsidR="00E90F29" w:rsidRDefault="00E90F29"/>
    <w:p w:rsidR="00C527AB" w:rsidRDefault="00C527AB"/>
    <w:p w:rsidR="00C527AB" w:rsidRDefault="00C527AB"/>
    <w:p w:rsidR="00C527AB" w:rsidRDefault="00C527AB"/>
    <w:p w:rsidR="00E90F29" w:rsidRDefault="00E90F2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7845"/>
      </w:tblGrid>
      <w:tr w:rsidR="00437882" w:rsidRPr="00507D61" w:rsidTr="00E90F29">
        <w:trPr>
          <w:cantSplit/>
          <w:trHeight w:val="601"/>
        </w:trPr>
        <w:tc>
          <w:tcPr>
            <w:tcW w:w="9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E90F29">
        <w:trPr>
          <w:cantSplit/>
          <w:trHeight w:val="567"/>
        </w:trPr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E90F29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8B2B7F" w:rsidP="008B2B7F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8B2B7F">
              <w:t>Mínimo Técnico en Comercio Exterior.</w:t>
            </w:r>
          </w:p>
        </w:tc>
      </w:tr>
      <w:tr w:rsidR="00437882" w:rsidRPr="00507D61" w:rsidTr="00E90F29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B7F" w:rsidRPr="008B2B7F" w:rsidRDefault="008B2B7F" w:rsidP="008B2B7F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lang w:val="es-PE"/>
              </w:rPr>
            </w:pPr>
            <w:r w:rsidRPr="008B2B7F">
              <w:rPr>
                <w:lang w:val="es-PE"/>
              </w:rPr>
              <w:t>Conocimiento en la gestión aduanera y comercio exterior.</w:t>
            </w:r>
          </w:p>
          <w:p w:rsidR="00437882" w:rsidRPr="0003241A" w:rsidRDefault="008B2B7F" w:rsidP="008B2B7F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8B2B7F">
              <w:rPr>
                <w:lang w:val="es-PE"/>
              </w:rPr>
              <w:t>Computación a nivel básico.</w:t>
            </w:r>
          </w:p>
        </w:tc>
      </w:tr>
      <w:tr w:rsidR="00437882" w:rsidRPr="00507D61" w:rsidTr="00E90F29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8B2B7F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03241A">
              <w:t xml:space="preserve">Experiencia </w:t>
            </w:r>
            <w:r w:rsidR="008B2B7F">
              <w:t>mínima</w:t>
            </w:r>
            <w:r w:rsidR="008B2B7F" w:rsidRPr="008B2B7F">
              <w:t xml:space="preserve"> 02 años de experiencia en empresas del sector ocupando el mismo puesto o similares</w:t>
            </w:r>
            <w:r w:rsidRPr="0003241A">
              <w:t>.</w:t>
            </w:r>
          </w:p>
        </w:tc>
      </w:tr>
      <w:tr w:rsidR="00437882" w:rsidRPr="00507D61" w:rsidTr="00E90F29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E90F29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74E87">
              <w:t xml:space="preserve"> </w:t>
            </w:r>
          </w:p>
        </w:tc>
      </w:tr>
    </w:tbl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/>
    <w:p w:rsidR="00E90F29" w:rsidRDefault="00E90F29">
      <w:bookmarkStart w:id="0" w:name="_GoBack"/>
      <w:bookmarkEnd w:id="0"/>
    </w:p>
    <w:p w:rsidR="00E90F29" w:rsidRDefault="00E90F29"/>
    <w:p w:rsidR="00E90F29" w:rsidRDefault="00E90F29"/>
    <w:p w:rsidR="00E90F29" w:rsidRDefault="00E90F29"/>
    <w:tbl>
      <w:tblPr>
        <w:tblW w:w="0" w:type="auto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283"/>
      </w:tblGrid>
      <w:tr w:rsidR="00437882" w:rsidRPr="00507D61" w:rsidTr="00E90F29">
        <w:trPr>
          <w:cantSplit/>
          <w:trHeight w:val="544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E90F29">
        <w:trPr>
          <w:cantSplit/>
          <w:trHeight w:val="327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E90F29">
        <w:trPr>
          <w:cantSplit/>
          <w:trHeight w:val="107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E90F29">
        <w:trPr>
          <w:cantSplit/>
          <w:trHeight w:val="50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E90F29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E90F29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E90F29">
        <w:trPr>
          <w:cantSplit/>
          <w:trHeight w:val="261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E90F29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</w:t>
          </w:r>
          <w:r w:rsidR="00790C9D">
            <w:rPr>
              <w:b/>
              <w:sz w:val="12"/>
            </w:rPr>
            <w:t>L</w:t>
          </w:r>
          <w:r w:rsidR="00786B41">
            <w:rPr>
              <w:b/>
              <w:sz w:val="12"/>
            </w:rPr>
            <w:t>E</w:t>
          </w:r>
          <w:r>
            <w:rPr>
              <w:b/>
              <w:sz w:val="12"/>
            </w:rPr>
            <w:t>-00</w:t>
          </w:r>
          <w:r w:rsidR="008B2B7F">
            <w:rPr>
              <w:b/>
              <w:sz w:val="12"/>
            </w:rPr>
            <w:t>3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</w:t>
          </w:r>
          <w:r w:rsidR="00E90F29">
            <w:rPr>
              <w:sz w:val="12"/>
            </w:rPr>
            <w:t xml:space="preserve">   </w:t>
          </w:r>
          <w:r>
            <w:rPr>
              <w:sz w:val="12"/>
            </w:rPr>
            <w:t xml:space="preserve">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E90F29" w:rsidP="00E90F29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30/11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E90F29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E90F29" w:rsidP="00E90F29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467E1C" w:rsidP="00E90F2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LEGAL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21E9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A1C"/>
    <w:rsid w:val="003601D4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6505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67E1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2BB2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1544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86B41"/>
    <w:rsid w:val="00790C9D"/>
    <w:rsid w:val="007946ED"/>
    <w:rsid w:val="007972DA"/>
    <w:rsid w:val="007A3F5B"/>
    <w:rsid w:val="007B1940"/>
    <w:rsid w:val="007B6128"/>
    <w:rsid w:val="007C1AC1"/>
    <w:rsid w:val="007C227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5568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B2B7F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1A6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206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76836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527AB"/>
    <w:rsid w:val="00C65CCA"/>
    <w:rsid w:val="00C7323E"/>
    <w:rsid w:val="00C73B6B"/>
    <w:rsid w:val="00C77273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56E85"/>
    <w:rsid w:val="00D73762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0F29"/>
    <w:rsid w:val="00E927DE"/>
    <w:rsid w:val="00E97D83"/>
    <w:rsid w:val="00EA3684"/>
    <w:rsid w:val="00EA3F0B"/>
    <w:rsid w:val="00EA41A6"/>
    <w:rsid w:val="00EA6FBA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34A27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C52B8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3</cp:revision>
  <cp:lastPrinted>2015-12-07T14:13:00Z</cp:lastPrinted>
  <dcterms:created xsi:type="dcterms:W3CDTF">2015-11-30T12:55:00Z</dcterms:created>
  <dcterms:modified xsi:type="dcterms:W3CDTF">2015-12-07T14:15:00Z</dcterms:modified>
</cp:coreProperties>
</file>