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 w:colFirst="3" w:colLast="3"/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BA6D1C" w:rsidP="00867D94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REPRESENTANTE LEGAL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4C3E49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bookmarkEnd w:id="0"/>
    </w:tbl>
    <w:p w:rsidR="00867D94" w:rsidRDefault="00867D94"/>
    <w:p w:rsidR="00867D94" w:rsidRDefault="00867D94"/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4"/>
      </w:tblGrid>
      <w:tr w:rsidR="000933E4" w:rsidRPr="00507D61" w:rsidTr="00867D94">
        <w:trPr>
          <w:cantSplit/>
          <w:trHeight w:val="668"/>
        </w:trPr>
        <w:tc>
          <w:tcPr>
            <w:tcW w:w="9394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867D94">
        <w:trPr>
          <w:cantSplit/>
          <w:trHeight w:val="536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602850" w:rsidRDefault="00BA6D1C" w:rsidP="00BA6D1C">
            <w:pPr>
              <w:numPr>
                <w:ilvl w:val="0"/>
                <w:numId w:val="22"/>
              </w:numPr>
              <w:spacing w:before="60"/>
              <w:jc w:val="both"/>
              <w:outlineLvl w:val="0"/>
            </w:pPr>
            <w:r w:rsidRPr="00BA6D1C">
              <w:rPr>
                <w:lang w:val="es-PE"/>
              </w:rPr>
              <w:t>Representación legal de la empresa ante la autoridad aduanera en los trámites aduaneros y reclamaciones de carácter administrativo</w:t>
            </w:r>
            <w:r>
              <w:rPr>
                <w:lang w:val="es-PE"/>
              </w:rPr>
              <w:t>.</w:t>
            </w:r>
          </w:p>
        </w:tc>
      </w:tr>
    </w:tbl>
    <w:p w:rsidR="00867D94" w:rsidRDefault="00867D94"/>
    <w:p w:rsidR="00867D94" w:rsidRDefault="00867D94"/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4"/>
      </w:tblGrid>
      <w:tr w:rsidR="000933E4" w:rsidRPr="00507D61" w:rsidTr="00867D94">
        <w:trPr>
          <w:cantSplit/>
          <w:trHeight w:val="567"/>
        </w:trPr>
        <w:tc>
          <w:tcPr>
            <w:tcW w:w="9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5A4C91">
            <w:pPr>
              <w:pStyle w:val="Ttulo1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867D94">
        <w:trPr>
          <w:trHeight w:val="862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 xml:space="preserve">Instruir y absolver consultas del personal de las Unidades Básicas de Negocios y a las demás áreas de la empresa sobre las nuevas disposiciones legales en materia aduanera; 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Asegurar la correcta clasificación arancelaria de la mercancía importada por los clientes presentando solicitudes de clasificación arancelaria a la autoridad aduanera;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Revisión y autorización sobre el llenado de los datos de las declaraciones aduaneras para numeración vía tele despacho y firma;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Ingresar en el sistema las observaciones de las ordenes revisadas, indicaciones que servirán de guía a los liquidadores, supervisores y revisores para la corrección de las mismas;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 xml:space="preserve">Expedir copias autenticadas de los documentos comerciales y aduaneros que se conservan 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Controlar y llevar debidamente actualizados los libros de registros, correspondientes a los regímenes, operación, destinos especiales y de excepción.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Verificar que el archivo de documentos aduaneros y otros se encuentren correctamente ordenado según lo establecido en la normatividad aduanera;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 xml:space="preserve">Asegurarse que las personas con las que trabaja no se involucren en actividades ilícitas.  </w:t>
            </w:r>
          </w:p>
          <w:p w:rsidR="00BA6D1C" w:rsidRPr="00BA6D1C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Cumplir con el reglamento, las políticas, los procedimientos y demás disposiciones por la Corporación.</w:t>
            </w:r>
          </w:p>
          <w:p w:rsidR="007B6128" w:rsidRPr="002E161E" w:rsidRDefault="00BA6D1C" w:rsidP="00BA6D1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BA6D1C">
              <w:rPr>
                <w:lang w:val="es-PE"/>
              </w:rPr>
              <w:t>Otras funciones que le competen y que sean asignadas por la Gerencia;</w:t>
            </w:r>
          </w:p>
        </w:tc>
      </w:tr>
    </w:tbl>
    <w:p w:rsidR="00E530D7" w:rsidRDefault="00E530D7" w:rsidP="00E530D7">
      <w:pPr>
        <w:ind w:left="927"/>
      </w:pPr>
    </w:p>
    <w:p w:rsidR="00E530D7" w:rsidRDefault="00E530D7" w:rsidP="00E530D7">
      <w:pPr>
        <w:ind w:left="927"/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644"/>
      </w:tblGrid>
      <w:tr w:rsidR="00437882" w:rsidRPr="00507D61" w:rsidTr="00867D94">
        <w:trPr>
          <w:cantSplit/>
          <w:trHeight w:val="542"/>
        </w:trPr>
        <w:tc>
          <w:tcPr>
            <w:tcW w:w="93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867D94">
        <w:trPr>
          <w:cantSplit/>
          <w:trHeight w:val="381"/>
        </w:trPr>
        <w:tc>
          <w:tcPr>
            <w:tcW w:w="4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867D94">
        <w:trPr>
          <w:cantSplit/>
          <w:trHeight w:val="360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BA6D1C" w:rsidP="00C641A4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Gerente de Logística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E49" w:rsidRPr="00E3022A" w:rsidRDefault="00E530D7" w:rsidP="00C641A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867D94">
        <w:trPr>
          <w:cantSplit/>
          <w:trHeight w:val="268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BA6D1C" w:rsidP="00D75510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la SUNAT y nuestros clientes</w:t>
            </w:r>
          </w:p>
        </w:tc>
      </w:tr>
    </w:tbl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7855"/>
      </w:tblGrid>
      <w:tr w:rsidR="00437882" w:rsidRPr="00507D61" w:rsidTr="00867D94">
        <w:trPr>
          <w:cantSplit/>
          <w:trHeight w:val="601"/>
        </w:trPr>
        <w:tc>
          <w:tcPr>
            <w:tcW w:w="935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867D94">
        <w:trPr>
          <w:cantSplit/>
          <w:trHeight w:val="567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867D94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BA6D1C" w:rsidP="00D75510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>
              <w:t>Agente de Aduana</w:t>
            </w:r>
          </w:p>
        </w:tc>
      </w:tr>
      <w:tr w:rsidR="00437882" w:rsidRPr="00507D61" w:rsidTr="00867D94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lastRenderedPageBreak/>
              <w:t>Formación o especialidad</w:t>
            </w:r>
          </w:p>
        </w:tc>
        <w:tc>
          <w:tcPr>
            <w:tcW w:w="7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BA6D1C" w:rsidP="00BA6D1C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 w:rsidRPr="00BA6D1C">
              <w:rPr>
                <w:lang w:val="es-PE"/>
              </w:rPr>
              <w:t>Conocimiento de la legislación peruana, especialmente la relacionada a la normatividad aduanera y comercio exterior.</w:t>
            </w:r>
          </w:p>
        </w:tc>
      </w:tr>
      <w:tr w:rsidR="00437882" w:rsidRPr="00507D61" w:rsidTr="00867D94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510" w:rsidRPr="0003241A" w:rsidRDefault="004C3E49" w:rsidP="00BA6D1C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Experiencia mínima de  0</w:t>
            </w:r>
            <w:r w:rsidR="00BA6D1C">
              <w:t>3</w:t>
            </w:r>
            <w:r w:rsidR="00CB6E27">
              <w:t xml:space="preserve"> año</w:t>
            </w:r>
            <w:r w:rsidR="00BA6D1C">
              <w:t>s</w:t>
            </w:r>
            <w:r>
              <w:t xml:space="preserve"> en el  puesto o similares.</w:t>
            </w:r>
          </w:p>
        </w:tc>
      </w:tr>
      <w:tr w:rsidR="00437882" w:rsidRPr="00507D61" w:rsidTr="00867D94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BA6D1C" w:rsidP="00867D94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BA6D1C">
              <w:t>Definida</w:t>
            </w:r>
            <w:r w:rsidR="00867D94">
              <w:t>s en la evaluación de desempeño</w:t>
            </w:r>
            <w:r w:rsidRPr="00BA6D1C">
              <w:t>.</w:t>
            </w:r>
          </w:p>
        </w:tc>
      </w:tr>
    </w:tbl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p w:rsidR="00867D94" w:rsidRDefault="00867D94"/>
    <w:tbl>
      <w:tblPr>
        <w:tblW w:w="0" w:type="auto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283"/>
      </w:tblGrid>
      <w:tr w:rsidR="00437882" w:rsidRPr="00507D61" w:rsidTr="00867D94">
        <w:trPr>
          <w:cantSplit/>
          <w:trHeight w:val="544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867D94">
        <w:trPr>
          <w:cantSplit/>
          <w:trHeight w:val="327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867D94">
        <w:trPr>
          <w:cantSplit/>
          <w:trHeight w:val="107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867D94">
        <w:trPr>
          <w:cantSplit/>
          <w:trHeight w:val="50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4206C6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867D94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867D94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867D94">
        <w:trPr>
          <w:cantSplit/>
          <w:trHeight w:val="261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A4C91" w:rsidP="00867D94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MOF-OP</w:t>
          </w:r>
          <w:r w:rsidR="00602850">
            <w:rPr>
              <w:b/>
              <w:sz w:val="12"/>
            </w:rPr>
            <w:t>-00</w:t>
          </w:r>
          <w:r w:rsidR="00BA6D1C">
            <w:rPr>
              <w:b/>
              <w:sz w:val="12"/>
            </w:rPr>
            <w:t>6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</w:t>
          </w:r>
          <w:r w:rsidR="00867D94">
            <w:rPr>
              <w:sz w:val="12"/>
            </w:rPr>
            <w:t xml:space="preserve">  </w:t>
          </w:r>
          <w:r>
            <w:rPr>
              <w:sz w:val="12"/>
            </w:rPr>
            <w:t xml:space="preserve">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867D94" w:rsidP="00867D94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09/11/</w:t>
          </w:r>
          <w:r w:rsidR="00602850">
            <w:rPr>
              <w:b/>
              <w:sz w:val="12"/>
            </w:rPr>
            <w:t>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867D94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CB6E27" w:rsidP="00867D94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5A4C91" w:rsidP="00867D94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OPERACIONES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D7F"/>
    <w:multiLevelType w:val="hybridMultilevel"/>
    <w:tmpl w:val="6D14F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C605A"/>
    <w:multiLevelType w:val="hybridMultilevel"/>
    <w:tmpl w:val="578C147C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B">
      <w:start w:val="1"/>
      <w:numFmt w:val="lowerRoman"/>
      <w:lvlText w:val="%2."/>
      <w:lvlJc w:val="righ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F4356A"/>
    <w:multiLevelType w:val="hybridMultilevel"/>
    <w:tmpl w:val="D73A8F34"/>
    <w:lvl w:ilvl="0" w:tplc="280A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4ABA"/>
    <w:multiLevelType w:val="hybridMultilevel"/>
    <w:tmpl w:val="06D8EB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D7C5E"/>
    <w:multiLevelType w:val="hybridMultilevel"/>
    <w:tmpl w:val="EC9014B6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1359B1"/>
    <w:multiLevelType w:val="hybridMultilevel"/>
    <w:tmpl w:val="52AC2B4C"/>
    <w:lvl w:ilvl="0" w:tplc="280A001B">
      <w:start w:val="1"/>
      <w:numFmt w:val="lowerRoman"/>
      <w:lvlText w:val="%1."/>
      <w:lvlJc w:val="right"/>
      <w:pPr>
        <w:ind w:left="1287" w:hanging="360"/>
      </w:pPr>
    </w:lvl>
    <w:lvl w:ilvl="1" w:tplc="280A001B">
      <w:start w:val="1"/>
      <w:numFmt w:val="lowerRoman"/>
      <w:lvlText w:val="%2."/>
      <w:lvlJc w:val="righ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DB78A0"/>
    <w:multiLevelType w:val="hybridMultilevel"/>
    <w:tmpl w:val="8F9241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32F511C6"/>
    <w:multiLevelType w:val="hybridMultilevel"/>
    <w:tmpl w:val="422E3878"/>
    <w:lvl w:ilvl="0" w:tplc="0C0A0017">
      <w:start w:val="1"/>
      <w:numFmt w:val="lowerLetter"/>
      <w:lvlText w:val="%1)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D00BA"/>
    <w:multiLevelType w:val="hybridMultilevel"/>
    <w:tmpl w:val="A2FE79C4"/>
    <w:lvl w:ilvl="0" w:tplc="2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AF85FD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3E9466EA"/>
    <w:multiLevelType w:val="hybridMultilevel"/>
    <w:tmpl w:val="C0B0BD9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F02CDB"/>
    <w:multiLevelType w:val="hybridMultilevel"/>
    <w:tmpl w:val="6D92D63E"/>
    <w:lvl w:ilvl="0" w:tplc="A2E2356A">
      <w:start w:val="1"/>
      <w:numFmt w:val="decimalZero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20B7122"/>
    <w:multiLevelType w:val="hybridMultilevel"/>
    <w:tmpl w:val="228813E6"/>
    <w:lvl w:ilvl="0" w:tplc="C67AC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C72223"/>
    <w:multiLevelType w:val="hybridMultilevel"/>
    <w:tmpl w:val="8154DD6E"/>
    <w:lvl w:ilvl="0" w:tplc="8D1AB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0">
    <w:nsid w:val="523A4769"/>
    <w:multiLevelType w:val="hybridMultilevel"/>
    <w:tmpl w:val="439E6D40"/>
    <w:lvl w:ilvl="0" w:tplc="2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68814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02CD2"/>
    <w:multiLevelType w:val="hybridMultilevel"/>
    <w:tmpl w:val="7736F4C2"/>
    <w:lvl w:ilvl="0" w:tplc="0C0A001B">
      <w:start w:val="1"/>
      <w:numFmt w:val="lowerRoman"/>
      <w:lvlText w:val="%1."/>
      <w:lvlJc w:val="right"/>
      <w:pPr>
        <w:ind w:left="1854" w:hanging="360"/>
      </w:pPr>
    </w:lvl>
    <w:lvl w:ilvl="1" w:tplc="0C0A001B">
      <w:start w:val="1"/>
      <w:numFmt w:val="lowerRoman"/>
      <w:lvlText w:val="%2."/>
      <w:lvlJc w:val="righ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B4F4276"/>
    <w:multiLevelType w:val="hybridMultilevel"/>
    <w:tmpl w:val="96EA2D34"/>
    <w:lvl w:ilvl="0" w:tplc="D75A258A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A4FC6"/>
    <w:multiLevelType w:val="hybridMultilevel"/>
    <w:tmpl w:val="8C8C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365B5F"/>
    <w:multiLevelType w:val="hybridMultilevel"/>
    <w:tmpl w:val="4EE047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</w:num>
  <w:num w:numId="5">
    <w:abstractNumId w:val="33"/>
  </w:num>
  <w:num w:numId="6">
    <w:abstractNumId w:val="22"/>
  </w:num>
  <w:num w:numId="7">
    <w:abstractNumId w:val="14"/>
  </w:num>
  <w:num w:numId="8">
    <w:abstractNumId w:val="13"/>
  </w:num>
  <w:num w:numId="9">
    <w:abstractNumId w:val="37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  <w:num w:numId="14">
    <w:abstractNumId w:val="35"/>
  </w:num>
  <w:num w:numId="15">
    <w:abstractNumId w:val="9"/>
  </w:num>
  <w:num w:numId="16">
    <w:abstractNumId w:val="26"/>
  </w:num>
  <w:num w:numId="17">
    <w:abstractNumId w:val="7"/>
  </w:num>
  <w:num w:numId="18">
    <w:abstractNumId w:val="17"/>
  </w:num>
  <w:num w:numId="19">
    <w:abstractNumId w:val="27"/>
  </w:num>
  <w:num w:numId="20">
    <w:abstractNumId w:val="29"/>
  </w:num>
  <w:num w:numId="21">
    <w:abstractNumId w:val="20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2"/>
  </w:num>
  <w:num w:numId="27">
    <w:abstractNumId w:val="10"/>
  </w:num>
  <w:num w:numId="28">
    <w:abstractNumId w:val="3"/>
  </w:num>
  <w:num w:numId="29">
    <w:abstractNumId w:val="31"/>
  </w:num>
  <w:num w:numId="30">
    <w:abstractNumId w:val="11"/>
  </w:num>
  <w:num w:numId="31">
    <w:abstractNumId w:val="30"/>
  </w:num>
  <w:num w:numId="32">
    <w:abstractNumId w:val="24"/>
  </w:num>
  <w:num w:numId="33">
    <w:abstractNumId w:val="18"/>
  </w:num>
  <w:num w:numId="34">
    <w:abstractNumId w:val="39"/>
  </w:num>
  <w:num w:numId="35">
    <w:abstractNumId w:val="36"/>
  </w:num>
  <w:num w:numId="36">
    <w:abstractNumId w:val="0"/>
  </w:num>
  <w:num w:numId="37">
    <w:abstractNumId w:val="5"/>
  </w:num>
  <w:num w:numId="38">
    <w:abstractNumId w:val="12"/>
  </w:num>
  <w:num w:numId="39">
    <w:abstractNumId w:val="15"/>
  </w:num>
  <w:num w:numId="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40B4"/>
    <w:rsid w:val="0001132B"/>
    <w:rsid w:val="0003241A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161E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A7652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206C6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C3E49"/>
    <w:rsid w:val="004D2DE3"/>
    <w:rsid w:val="004D44B2"/>
    <w:rsid w:val="004E6DC8"/>
    <w:rsid w:val="004F4D77"/>
    <w:rsid w:val="004F69D5"/>
    <w:rsid w:val="004F7129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3A6E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A4C91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850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A5E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36049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D7707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7D94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024F6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A6D1C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37CB7"/>
    <w:rsid w:val="00C41323"/>
    <w:rsid w:val="00C641A4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B6E27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5510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3B69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30D7"/>
    <w:rsid w:val="00E57A2D"/>
    <w:rsid w:val="00E60124"/>
    <w:rsid w:val="00E67A26"/>
    <w:rsid w:val="00E714CD"/>
    <w:rsid w:val="00E73EED"/>
    <w:rsid w:val="00E86B34"/>
    <w:rsid w:val="00E927DE"/>
    <w:rsid w:val="00E97D83"/>
    <w:rsid w:val="00EA18A5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84E40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3</cp:revision>
  <cp:lastPrinted>2015-11-09T18:40:00Z</cp:lastPrinted>
  <dcterms:created xsi:type="dcterms:W3CDTF">2015-06-15T16:25:00Z</dcterms:created>
  <dcterms:modified xsi:type="dcterms:W3CDTF">2015-11-09T18:42:00Z</dcterms:modified>
</cp:coreProperties>
</file>