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E4" w:rsidRPr="0044062D" w:rsidRDefault="003524E4" w:rsidP="0044062D">
      <w:pPr>
        <w:pStyle w:val="Prrafodelista"/>
        <w:numPr>
          <w:ilvl w:val="0"/>
          <w:numId w:val="2"/>
        </w:numPr>
        <w:jc w:val="both"/>
        <w:rPr>
          <w:rFonts w:ascii="Arial" w:hAnsi="Arial" w:cs="Arial"/>
          <w:b/>
          <w:sz w:val="20"/>
          <w:szCs w:val="20"/>
        </w:rPr>
      </w:pPr>
      <w:r w:rsidRPr="0044062D">
        <w:rPr>
          <w:rFonts w:ascii="Arial" w:hAnsi="Arial" w:cs="Arial"/>
          <w:b/>
          <w:sz w:val="20"/>
          <w:szCs w:val="20"/>
        </w:rPr>
        <w:t>OBJETIVOS</w:t>
      </w:r>
    </w:p>
    <w:p w:rsidR="0044062D" w:rsidRPr="0044062D" w:rsidRDefault="0044062D" w:rsidP="0044062D">
      <w:pPr>
        <w:pStyle w:val="Prrafodelista"/>
        <w:jc w:val="both"/>
        <w:rPr>
          <w:rFonts w:ascii="Arial" w:hAnsi="Arial" w:cs="Arial"/>
          <w:b/>
          <w:sz w:val="20"/>
          <w:szCs w:val="20"/>
        </w:rPr>
      </w:pPr>
    </w:p>
    <w:p w:rsidR="0044062D" w:rsidRPr="0044062D" w:rsidRDefault="0044062D" w:rsidP="0044062D">
      <w:pPr>
        <w:pStyle w:val="Prrafodelista"/>
        <w:jc w:val="both"/>
        <w:rPr>
          <w:rFonts w:ascii="Arial" w:hAnsi="Arial" w:cs="Arial"/>
          <w:sz w:val="20"/>
          <w:szCs w:val="20"/>
        </w:rPr>
      </w:pPr>
      <w:r w:rsidRPr="0044062D">
        <w:rPr>
          <w:rFonts w:ascii="Arial" w:hAnsi="Arial" w:cs="Arial"/>
          <w:sz w:val="20"/>
          <w:szCs w:val="20"/>
        </w:rPr>
        <w:t xml:space="preserve">Definir la metodología a seguir para la adecuada atención de los despachos de </w:t>
      </w:r>
      <w:r w:rsidR="00A56B52">
        <w:rPr>
          <w:rFonts w:ascii="Arial" w:hAnsi="Arial" w:cs="Arial"/>
          <w:sz w:val="20"/>
          <w:szCs w:val="20"/>
        </w:rPr>
        <w:t xml:space="preserve">reembarques </w:t>
      </w:r>
      <w:r w:rsidRPr="0044062D">
        <w:rPr>
          <w:rFonts w:ascii="Arial" w:hAnsi="Arial" w:cs="Arial"/>
          <w:sz w:val="20"/>
          <w:szCs w:val="20"/>
        </w:rPr>
        <w:t>de todos los clientes de la empresa.</w:t>
      </w:r>
    </w:p>
    <w:p w:rsidR="0044062D" w:rsidRPr="0044062D" w:rsidRDefault="0044062D" w:rsidP="0044062D">
      <w:pPr>
        <w:pStyle w:val="Prrafodelista"/>
        <w:jc w:val="both"/>
        <w:rPr>
          <w:rFonts w:ascii="Arial" w:hAnsi="Arial" w:cs="Arial"/>
          <w:b/>
          <w:sz w:val="20"/>
          <w:szCs w:val="20"/>
        </w:rPr>
      </w:pPr>
    </w:p>
    <w:p w:rsidR="003524E4" w:rsidRPr="0044062D" w:rsidRDefault="003524E4" w:rsidP="0044062D">
      <w:pPr>
        <w:pStyle w:val="Prrafodelista"/>
        <w:numPr>
          <w:ilvl w:val="0"/>
          <w:numId w:val="2"/>
        </w:numPr>
        <w:jc w:val="both"/>
        <w:rPr>
          <w:rFonts w:ascii="Arial" w:hAnsi="Arial" w:cs="Arial"/>
          <w:b/>
          <w:sz w:val="20"/>
          <w:szCs w:val="20"/>
        </w:rPr>
      </w:pPr>
      <w:r w:rsidRPr="0044062D">
        <w:rPr>
          <w:rFonts w:ascii="Arial" w:hAnsi="Arial" w:cs="Arial"/>
          <w:b/>
          <w:sz w:val="20"/>
          <w:szCs w:val="20"/>
        </w:rPr>
        <w:t>ALCANCE</w:t>
      </w:r>
    </w:p>
    <w:p w:rsidR="0044062D" w:rsidRPr="0044062D" w:rsidRDefault="0044062D" w:rsidP="0044062D">
      <w:pPr>
        <w:pStyle w:val="Prrafodelista"/>
        <w:jc w:val="both"/>
        <w:rPr>
          <w:rFonts w:ascii="Arial" w:hAnsi="Arial" w:cs="Arial"/>
          <w:b/>
          <w:sz w:val="20"/>
          <w:szCs w:val="20"/>
        </w:rPr>
      </w:pPr>
    </w:p>
    <w:p w:rsidR="0044062D" w:rsidRPr="0044062D" w:rsidRDefault="0044062D" w:rsidP="0044062D">
      <w:pPr>
        <w:pStyle w:val="Prrafodelista"/>
        <w:jc w:val="both"/>
        <w:rPr>
          <w:rFonts w:ascii="Arial" w:hAnsi="Arial" w:cs="Arial"/>
          <w:sz w:val="20"/>
          <w:szCs w:val="20"/>
        </w:rPr>
      </w:pPr>
      <w:r w:rsidRPr="0044062D">
        <w:rPr>
          <w:rFonts w:ascii="Arial" w:hAnsi="Arial" w:cs="Arial"/>
          <w:sz w:val="20"/>
          <w:szCs w:val="20"/>
        </w:rPr>
        <w:t xml:space="preserve">Incluye desde la llegada de las instrucciones del cliente, hasta la regularización y entrega de los </w:t>
      </w:r>
      <w:r w:rsidR="00A56B52">
        <w:rPr>
          <w:rFonts w:ascii="Arial" w:hAnsi="Arial" w:cs="Arial"/>
          <w:sz w:val="20"/>
          <w:szCs w:val="20"/>
        </w:rPr>
        <w:t>documentos para su facturación.</w:t>
      </w:r>
    </w:p>
    <w:p w:rsidR="0044062D" w:rsidRPr="0044062D" w:rsidRDefault="0044062D" w:rsidP="0044062D">
      <w:pPr>
        <w:pStyle w:val="Prrafodelista"/>
        <w:jc w:val="both"/>
        <w:rPr>
          <w:rFonts w:ascii="Arial" w:hAnsi="Arial" w:cs="Arial"/>
          <w:sz w:val="20"/>
          <w:szCs w:val="20"/>
        </w:rPr>
      </w:pPr>
    </w:p>
    <w:p w:rsidR="0044062D" w:rsidRPr="0044062D" w:rsidRDefault="0044062D" w:rsidP="0044062D">
      <w:pPr>
        <w:pStyle w:val="Prrafodelista"/>
        <w:numPr>
          <w:ilvl w:val="0"/>
          <w:numId w:val="2"/>
        </w:numPr>
        <w:jc w:val="both"/>
        <w:rPr>
          <w:rFonts w:ascii="Arial" w:hAnsi="Arial" w:cs="Arial"/>
          <w:b/>
          <w:sz w:val="20"/>
          <w:szCs w:val="20"/>
        </w:rPr>
      </w:pPr>
      <w:r w:rsidRPr="0044062D">
        <w:rPr>
          <w:rFonts w:ascii="Arial" w:hAnsi="Arial" w:cs="Arial"/>
          <w:b/>
          <w:sz w:val="20"/>
          <w:szCs w:val="20"/>
        </w:rPr>
        <w:t>RESPONSABILIDAD</w:t>
      </w:r>
    </w:p>
    <w:p w:rsidR="0044062D" w:rsidRPr="0044062D" w:rsidRDefault="0044062D" w:rsidP="0044062D">
      <w:pPr>
        <w:pStyle w:val="Prrafodelista"/>
        <w:jc w:val="both"/>
        <w:rPr>
          <w:rFonts w:ascii="Arial" w:hAnsi="Arial" w:cs="Arial"/>
          <w:b/>
          <w:sz w:val="20"/>
          <w:szCs w:val="20"/>
        </w:rPr>
      </w:pPr>
    </w:p>
    <w:p w:rsidR="00A61E77" w:rsidRPr="00A61E77" w:rsidRDefault="00A61E77" w:rsidP="00A61E77">
      <w:pPr>
        <w:pStyle w:val="Prrafodelista"/>
        <w:numPr>
          <w:ilvl w:val="0"/>
          <w:numId w:val="3"/>
        </w:numPr>
        <w:jc w:val="both"/>
        <w:rPr>
          <w:rFonts w:ascii="Arial" w:hAnsi="Arial" w:cs="Arial"/>
          <w:sz w:val="18"/>
          <w:szCs w:val="18"/>
        </w:rPr>
      </w:pPr>
      <w:r>
        <w:rPr>
          <w:rFonts w:ascii="Arial" w:hAnsi="Arial" w:cs="Arial"/>
          <w:sz w:val="18"/>
          <w:szCs w:val="18"/>
        </w:rPr>
        <w:t>El asistente de seguimiento, el auxiliar de despacho</w:t>
      </w:r>
      <w:r w:rsidRPr="00A61E77">
        <w:rPr>
          <w:rFonts w:ascii="Arial" w:hAnsi="Arial" w:cs="Arial"/>
          <w:color w:val="000000"/>
          <w:sz w:val="18"/>
          <w:szCs w:val="18"/>
        </w:rPr>
        <w:t xml:space="preserve">, y las áreas involucradas </w:t>
      </w:r>
      <w:r w:rsidRPr="00A61E77">
        <w:rPr>
          <w:rFonts w:ascii="Arial" w:hAnsi="Arial" w:cs="Arial"/>
          <w:sz w:val="18"/>
          <w:szCs w:val="18"/>
        </w:rPr>
        <w:t>son los responsables de la correcta ejecución del presente procedimiento.</w:t>
      </w:r>
    </w:p>
    <w:p w:rsidR="00A61E77" w:rsidRPr="00A61E77" w:rsidRDefault="00A61E77" w:rsidP="00A61E77">
      <w:pPr>
        <w:pStyle w:val="Prrafodelista"/>
        <w:ind w:left="1440"/>
        <w:jc w:val="both"/>
        <w:rPr>
          <w:rFonts w:ascii="Arial" w:hAnsi="Arial" w:cs="Arial"/>
          <w:sz w:val="18"/>
          <w:szCs w:val="18"/>
        </w:rPr>
      </w:pPr>
    </w:p>
    <w:p w:rsidR="00A61E77" w:rsidRPr="00A61E77" w:rsidRDefault="00A61E77" w:rsidP="00A61E77">
      <w:pPr>
        <w:pStyle w:val="Prrafodelista"/>
        <w:numPr>
          <w:ilvl w:val="0"/>
          <w:numId w:val="3"/>
        </w:numPr>
        <w:jc w:val="both"/>
        <w:rPr>
          <w:rFonts w:ascii="Arial" w:hAnsi="Arial" w:cs="Arial"/>
          <w:sz w:val="18"/>
          <w:szCs w:val="18"/>
        </w:rPr>
      </w:pPr>
      <w:r>
        <w:rPr>
          <w:rFonts w:ascii="Arial" w:hAnsi="Arial" w:cs="Arial"/>
          <w:sz w:val="18"/>
          <w:szCs w:val="18"/>
        </w:rPr>
        <w:t>Los Ejecutivos de Servicio al cliente</w:t>
      </w:r>
      <w:r w:rsidRPr="00A61E77">
        <w:rPr>
          <w:rFonts w:ascii="Arial" w:hAnsi="Arial" w:cs="Arial"/>
          <w:sz w:val="18"/>
          <w:szCs w:val="18"/>
        </w:rPr>
        <w:t xml:space="preserve"> son los responsables de verificar la adecuada ejecución del presente procedimiento.</w:t>
      </w:r>
    </w:p>
    <w:p w:rsidR="00A61E77" w:rsidRPr="00A61E77" w:rsidRDefault="00A61E77" w:rsidP="00A61E77">
      <w:pPr>
        <w:pStyle w:val="Prrafodelista"/>
        <w:ind w:left="1440"/>
        <w:jc w:val="both"/>
        <w:rPr>
          <w:rFonts w:ascii="Arial" w:hAnsi="Arial" w:cs="Arial"/>
          <w:sz w:val="18"/>
          <w:szCs w:val="18"/>
          <w:highlight w:val="yellow"/>
        </w:rPr>
      </w:pPr>
    </w:p>
    <w:p w:rsidR="00A61E77" w:rsidRDefault="00A61E77" w:rsidP="00A61E77">
      <w:pPr>
        <w:pStyle w:val="Prrafodelista"/>
        <w:numPr>
          <w:ilvl w:val="0"/>
          <w:numId w:val="3"/>
        </w:numPr>
        <w:jc w:val="both"/>
        <w:rPr>
          <w:rFonts w:ascii="Arial" w:hAnsi="Arial" w:cs="Arial"/>
          <w:sz w:val="18"/>
          <w:szCs w:val="18"/>
        </w:rPr>
      </w:pPr>
      <w:r w:rsidRPr="00A61E77">
        <w:rPr>
          <w:rFonts w:ascii="Arial" w:hAnsi="Arial" w:cs="Arial"/>
          <w:sz w:val="18"/>
          <w:szCs w:val="18"/>
        </w:rPr>
        <w:t>La Gerencia de Logística es la responsable de verificar el cumplimiento del presente procedimiento.</w:t>
      </w:r>
    </w:p>
    <w:p w:rsidR="00A61E77" w:rsidRPr="00A61E77" w:rsidRDefault="00A61E77" w:rsidP="00A61E77">
      <w:pPr>
        <w:pStyle w:val="Prrafodelista"/>
        <w:ind w:left="1440"/>
        <w:jc w:val="both"/>
        <w:rPr>
          <w:rFonts w:ascii="Arial" w:hAnsi="Arial" w:cs="Arial"/>
          <w:sz w:val="18"/>
          <w:szCs w:val="18"/>
        </w:rPr>
      </w:pPr>
    </w:p>
    <w:p w:rsidR="00A61E77" w:rsidRPr="00A61E77" w:rsidRDefault="00A61E77" w:rsidP="00A61E77">
      <w:pPr>
        <w:pStyle w:val="Prrafodelista"/>
        <w:numPr>
          <w:ilvl w:val="0"/>
          <w:numId w:val="2"/>
        </w:numPr>
        <w:jc w:val="both"/>
        <w:rPr>
          <w:rFonts w:ascii="Arial" w:hAnsi="Arial" w:cs="Arial"/>
          <w:b/>
          <w:sz w:val="20"/>
          <w:szCs w:val="20"/>
        </w:rPr>
      </w:pPr>
      <w:r w:rsidRPr="00A61E77">
        <w:rPr>
          <w:rFonts w:ascii="Arial" w:hAnsi="Arial" w:cs="Arial"/>
          <w:b/>
          <w:sz w:val="20"/>
          <w:szCs w:val="20"/>
        </w:rPr>
        <w:t>ABREVIATURAS</w:t>
      </w:r>
    </w:p>
    <w:p w:rsidR="00A61E77" w:rsidRDefault="00A61E77" w:rsidP="00A61E77">
      <w:pPr>
        <w:pStyle w:val="Prrafodelista"/>
        <w:jc w:val="both"/>
        <w:rPr>
          <w:rFonts w:ascii="Arial" w:hAnsi="Arial" w:cs="Arial"/>
          <w:sz w:val="20"/>
          <w:szCs w:val="20"/>
        </w:rPr>
      </w:pPr>
    </w:p>
    <w:p w:rsidR="00A61E77" w:rsidRDefault="00A61E77" w:rsidP="00A61E77">
      <w:pPr>
        <w:pStyle w:val="Prrafodelista"/>
        <w:numPr>
          <w:ilvl w:val="1"/>
          <w:numId w:val="2"/>
        </w:numPr>
        <w:jc w:val="both"/>
        <w:rPr>
          <w:rFonts w:ascii="Arial" w:hAnsi="Arial" w:cs="Arial"/>
          <w:sz w:val="20"/>
          <w:szCs w:val="20"/>
        </w:rPr>
      </w:pPr>
      <w:r>
        <w:rPr>
          <w:rFonts w:ascii="Arial" w:hAnsi="Arial" w:cs="Arial"/>
          <w:sz w:val="20"/>
          <w:szCs w:val="20"/>
        </w:rPr>
        <w:t>ASE : Asistente de seguimiento</w:t>
      </w:r>
    </w:p>
    <w:p w:rsidR="00A61E77" w:rsidRDefault="00A61E77" w:rsidP="00A61E77">
      <w:pPr>
        <w:pStyle w:val="Prrafodelista"/>
        <w:numPr>
          <w:ilvl w:val="1"/>
          <w:numId w:val="2"/>
        </w:numPr>
        <w:jc w:val="both"/>
        <w:rPr>
          <w:rFonts w:ascii="Arial" w:hAnsi="Arial" w:cs="Arial"/>
          <w:sz w:val="20"/>
          <w:szCs w:val="20"/>
        </w:rPr>
      </w:pPr>
      <w:r>
        <w:rPr>
          <w:rFonts w:ascii="Arial" w:hAnsi="Arial" w:cs="Arial"/>
          <w:sz w:val="20"/>
          <w:szCs w:val="20"/>
        </w:rPr>
        <w:t>OPE : Auxiliar de operaciones</w:t>
      </w:r>
    </w:p>
    <w:p w:rsidR="00A61E77" w:rsidRDefault="00A61E77" w:rsidP="00A61E77">
      <w:pPr>
        <w:pStyle w:val="Prrafodelista"/>
        <w:numPr>
          <w:ilvl w:val="1"/>
          <w:numId w:val="2"/>
        </w:numPr>
        <w:jc w:val="both"/>
        <w:rPr>
          <w:rFonts w:ascii="Arial" w:hAnsi="Arial" w:cs="Arial"/>
          <w:sz w:val="20"/>
          <w:szCs w:val="20"/>
        </w:rPr>
      </w:pPr>
      <w:r>
        <w:rPr>
          <w:rFonts w:ascii="Arial" w:hAnsi="Arial" w:cs="Arial"/>
          <w:sz w:val="20"/>
          <w:szCs w:val="20"/>
        </w:rPr>
        <w:t>ESC : Ejecutivo de Servicio al Cliente</w:t>
      </w:r>
    </w:p>
    <w:p w:rsidR="0044062D" w:rsidRPr="0044062D" w:rsidRDefault="0044062D" w:rsidP="0044062D">
      <w:pPr>
        <w:pStyle w:val="Prrafodelista"/>
        <w:jc w:val="both"/>
        <w:rPr>
          <w:rFonts w:ascii="Arial" w:hAnsi="Arial" w:cs="Arial"/>
          <w:b/>
          <w:sz w:val="20"/>
          <w:szCs w:val="20"/>
        </w:rPr>
      </w:pPr>
    </w:p>
    <w:p w:rsidR="003524E4" w:rsidRPr="0044062D" w:rsidRDefault="003524E4" w:rsidP="0044062D">
      <w:pPr>
        <w:pStyle w:val="Prrafodelista"/>
        <w:numPr>
          <w:ilvl w:val="0"/>
          <w:numId w:val="2"/>
        </w:numPr>
        <w:jc w:val="both"/>
        <w:rPr>
          <w:rFonts w:ascii="Arial" w:hAnsi="Arial" w:cs="Arial"/>
          <w:b/>
          <w:sz w:val="20"/>
          <w:szCs w:val="20"/>
        </w:rPr>
      </w:pPr>
      <w:r w:rsidRPr="0044062D">
        <w:rPr>
          <w:rFonts w:ascii="Arial" w:hAnsi="Arial" w:cs="Arial"/>
          <w:b/>
          <w:sz w:val="20"/>
          <w:szCs w:val="20"/>
        </w:rPr>
        <w:t>DESCRIPCION DEL PROCEDIMIENTO</w:t>
      </w:r>
    </w:p>
    <w:p w:rsidR="0044062D" w:rsidRPr="0044062D" w:rsidRDefault="0044062D" w:rsidP="0044062D">
      <w:pPr>
        <w:pStyle w:val="Prrafodelista"/>
        <w:jc w:val="both"/>
        <w:rPr>
          <w:rFonts w:ascii="Arial" w:hAnsi="Arial" w:cs="Arial"/>
          <w:b/>
          <w:sz w:val="20"/>
          <w:szCs w:val="20"/>
        </w:rPr>
      </w:pPr>
    </w:p>
    <w:p w:rsidR="003524E4" w:rsidRPr="0044062D" w:rsidRDefault="003524E4" w:rsidP="0044062D">
      <w:pPr>
        <w:pStyle w:val="Prrafodelista"/>
        <w:numPr>
          <w:ilvl w:val="0"/>
          <w:numId w:val="1"/>
        </w:numPr>
        <w:jc w:val="both"/>
        <w:rPr>
          <w:rFonts w:ascii="Arial" w:hAnsi="Arial" w:cs="Arial"/>
          <w:sz w:val="20"/>
          <w:szCs w:val="20"/>
        </w:rPr>
      </w:pPr>
      <w:r w:rsidRPr="0044062D">
        <w:rPr>
          <w:rFonts w:ascii="Arial" w:hAnsi="Arial" w:cs="Arial"/>
          <w:sz w:val="20"/>
          <w:szCs w:val="20"/>
        </w:rPr>
        <w:t xml:space="preserve">El </w:t>
      </w:r>
      <w:r w:rsidR="0044062D">
        <w:rPr>
          <w:rFonts w:ascii="Arial" w:hAnsi="Arial" w:cs="Arial"/>
          <w:sz w:val="20"/>
          <w:szCs w:val="20"/>
        </w:rPr>
        <w:t>ASE</w:t>
      </w:r>
      <w:r w:rsidRPr="0044062D">
        <w:rPr>
          <w:rFonts w:ascii="Arial" w:hAnsi="Arial" w:cs="Arial"/>
          <w:sz w:val="20"/>
          <w:szCs w:val="20"/>
        </w:rPr>
        <w:t xml:space="preserve"> recibe el sobre para su presentación ante aduanas.</w:t>
      </w:r>
    </w:p>
    <w:p w:rsidR="003524E4" w:rsidRPr="0044062D" w:rsidRDefault="003524E4" w:rsidP="0044062D">
      <w:pPr>
        <w:pStyle w:val="Prrafodelista"/>
        <w:numPr>
          <w:ilvl w:val="0"/>
          <w:numId w:val="1"/>
        </w:numPr>
        <w:jc w:val="both"/>
        <w:rPr>
          <w:rFonts w:ascii="Arial" w:hAnsi="Arial" w:cs="Arial"/>
          <w:sz w:val="20"/>
          <w:szCs w:val="20"/>
        </w:rPr>
      </w:pPr>
      <w:r w:rsidRPr="0044062D">
        <w:rPr>
          <w:rFonts w:ascii="Arial" w:hAnsi="Arial" w:cs="Arial"/>
          <w:sz w:val="20"/>
          <w:szCs w:val="20"/>
        </w:rPr>
        <w:t xml:space="preserve">El </w:t>
      </w:r>
      <w:r w:rsidR="0044062D">
        <w:rPr>
          <w:rFonts w:ascii="Arial" w:hAnsi="Arial" w:cs="Arial"/>
          <w:sz w:val="20"/>
          <w:szCs w:val="20"/>
        </w:rPr>
        <w:t>ASE</w:t>
      </w:r>
      <w:r w:rsidRPr="0044062D">
        <w:rPr>
          <w:rFonts w:ascii="Arial" w:hAnsi="Arial" w:cs="Arial"/>
          <w:sz w:val="20"/>
          <w:szCs w:val="20"/>
        </w:rPr>
        <w:t xml:space="preserve"> procede a enviar el sobre para su presentación antes aduanas.</w:t>
      </w:r>
    </w:p>
    <w:p w:rsidR="003524E4" w:rsidRPr="0044062D" w:rsidRDefault="003524E4" w:rsidP="0044062D">
      <w:pPr>
        <w:pStyle w:val="Prrafodelista"/>
        <w:numPr>
          <w:ilvl w:val="0"/>
          <w:numId w:val="1"/>
        </w:numPr>
        <w:jc w:val="both"/>
        <w:rPr>
          <w:rFonts w:ascii="Arial" w:hAnsi="Arial" w:cs="Arial"/>
          <w:sz w:val="20"/>
          <w:szCs w:val="20"/>
        </w:rPr>
      </w:pPr>
      <w:r w:rsidRPr="0044062D">
        <w:rPr>
          <w:rFonts w:ascii="Arial" w:hAnsi="Arial" w:cs="Arial"/>
          <w:sz w:val="20"/>
          <w:szCs w:val="20"/>
        </w:rPr>
        <w:t xml:space="preserve">El </w:t>
      </w:r>
      <w:r w:rsidR="0044062D">
        <w:rPr>
          <w:rFonts w:ascii="Arial" w:hAnsi="Arial" w:cs="Arial"/>
          <w:sz w:val="20"/>
          <w:szCs w:val="20"/>
        </w:rPr>
        <w:t>ASE</w:t>
      </w:r>
      <w:r w:rsidRPr="0044062D">
        <w:rPr>
          <w:rFonts w:ascii="Arial" w:hAnsi="Arial" w:cs="Arial"/>
          <w:sz w:val="20"/>
          <w:szCs w:val="20"/>
        </w:rPr>
        <w:t xml:space="preserve"> debe solicitar al ESC el contacto del agente de carga y de la naviera.</w:t>
      </w:r>
    </w:p>
    <w:p w:rsidR="003524E4" w:rsidRPr="0044062D" w:rsidRDefault="003524E4" w:rsidP="0044062D">
      <w:pPr>
        <w:pStyle w:val="Prrafodelista"/>
        <w:numPr>
          <w:ilvl w:val="0"/>
          <w:numId w:val="1"/>
        </w:numPr>
        <w:jc w:val="both"/>
        <w:rPr>
          <w:rFonts w:ascii="Arial" w:hAnsi="Arial" w:cs="Arial"/>
          <w:sz w:val="20"/>
          <w:szCs w:val="20"/>
        </w:rPr>
      </w:pPr>
      <w:r w:rsidRPr="0044062D">
        <w:rPr>
          <w:rFonts w:ascii="Arial" w:hAnsi="Arial" w:cs="Arial"/>
          <w:sz w:val="20"/>
          <w:szCs w:val="20"/>
        </w:rPr>
        <w:t>Una vez se obtenga el retiro autorizado, se procede a recoger las carbonadas verdes y naranjas.</w:t>
      </w:r>
    </w:p>
    <w:p w:rsidR="003524E4" w:rsidRPr="0044062D" w:rsidRDefault="0044062D" w:rsidP="0044062D">
      <w:pPr>
        <w:pStyle w:val="Prrafodelista"/>
        <w:numPr>
          <w:ilvl w:val="0"/>
          <w:numId w:val="1"/>
        </w:numPr>
        <w:jc w:val="both"/>
        <w:rPr>
          <w:rFonts w:ascii="Arial" w:hAnsi="Arial" w:cs="Arial"/>
          <w:sz w:val="20"/>
          <w:szCs w:val="20"/>
        </w:rPr>
      </w:pPr>
      <w:r>
        <w:rPr>
          <w:rFonts w:ascii="Arial" w:hAnsi="Arial" w:cs="Arial"/>
          <w:sz w:val="20"/>
          <w:szCs w:val="20"/>
        </w:rPr>
        <w:t>ASE</w:t>
      </w:r>
      <w:r w:rsidR="003524E4" w:rsidRPr="0044062D">
        <w:rPr>
          <w:rFonts w:ascii="Arial" w:hAnsi="Arial" w:cs="Arial"/>
          <w:sz w:val="20"/>
          <w:szCs w:val="20"/>
        </w:rPr>
        <w:t xml:space="preserve"> debe entregar una copia de la DAM diligenciada al ESC para que proceda a realizar un expediente solicitando un oficial para el control de llenado, precintado y traslado de contenedor. (de ser el caso).</w:t>
      </w:r>
    </w:p>
    <w:p w:rsidR="003524E4" w:rsidRPr="0044062D" w:rsidRDefault="003524E4" w:rsidP="0044062D">
      <w:pPr>
        <w:pStyle w:val="Prrafodelista"/>
        <w:numPr>
          <w:ilvl w:val="0"/>
          <w:numId w:val="1"/>
        </w:numPr>
        <w:jc w:val="both"/>
        <w:rPr>
          <w:rFonts w:ascii="Arial" w:hAnsi="Arial" w:cs="Arial"/>
          <w:sz w:val="20"/>
          <w:szCs w:val="20"/>
        </w:rPr>
      </w:pPr>
      <w:r w:rsidRPr="0044062D">
        <w:rPr>
          <w:rFonts w:ascii="Arial" w:hAnsi="Arial" w:cs="Arial"/>
          <w:sz w:val="20"/>
          <w:szCs w:val="20"/>
        </w:rPr>
        <w:t>Para la elaboración del expediente el ESC debe adjuntar los siguientes documentos:</w:t>
      </w:r>
    </w:p>
    <w:p w:rsidR="003524E4" w:rsidRPr="0044062D" w:rsidRDefault="003524E4" w:rsidP="0044062D">
      <w:pPr>
        <w:pStyle w:val="Prrafodelista"/>
        <w:numPr>
          <w:ilvl w:val="1"/>
          <w:numId w:val="1"/>
        </w:numPr>
        <w:jc w:val="both"/>
        <w:rPr>
          <w:rFonts w:ascii="Arial" w:hAnsi="Arial" w:cs="Arial"/>
          <w:sz w:val="20"/>
          <w:szCs w:val="20"/>
        </w:rPr>
      </w:pPr>
      <w:r w:rsidRPr="0044062D">
        <w:rPr>
          <w:rFonts w:ascii="Arial" w:hAnsi="Arial" w:cs="Arial"/>
          <w:sz w:val="20"/>
          <w:szCs w:val="20"/>
        </w:rPr>
        <w:t>Copia de la DAM  con la diligencia del oficial</w:t>
      </w:r>
    </w:p>
    <w:p w:rsidR="003524E4" w:rsidRPr="0044062D" w:rsidRDefault="003524E4" w:rsidP="0044062D">
      <w:pPr>
        <w:pStyle w:val="Prrafodelista"/>
        <w:numPr>
          <w:ilvl w:val="1"/>
          <w:numId w:val="1"/>
        </w:numPr>
        <w:jc w:val="both"/>
        <w:rPr>
          <w:rFonts w:ascii="Arial" w:hAnsi="Arial" w:cs="Arial"/>
          <w:sz w:val="20"/>
          <w:szCs w:val="20"/>
        </w:rPr>
      </w:pPr>
      <w:r w:rsidRPr="0044062D">
        <w:rPr>
          <w:rFonts w:ascii="Arial" w:hAnsi="Arial" w:cs="Arial"/>
          <w:sz w:val="20"/>
          <w:szCs w:val="20"/>
        </w:rPr>
        <w:t xml:space="preserve">Copia del booking </w:t>
      </w:r>
    </w:p>
    <w:p w:rsidR="003524E4" w:rsidRPr="0044062D" w:rsidRDefault="003524E4" w:rsidP="0044062D">
      <w:pPr>
        <w:pStyle w:val="Prrafodelista"/>
        <w:numPr>
          <w:ilvl w:val="1"/>
          <w:numId w:val="1"/>
        </w:numPr>
        <w:jc w:val="both"/>
        <w:rPr>
          <w:rFonts w:ascii="Arial" w:hAnsi="Arial" w:cs="Arial"/>
          <w:sz w:val="20"/>
          <w:szCs w:val="20"/>
        </w:rPr>
      </w:pPr>
      <w:r w:rsidRPr="0044062D">
        <w:rPr>
          <w:rFonts w:ascii="Arial" w:hAnsi="Arial" w:cs="Arial"/>
          <w:sz w:val="20"/>
          <w:szCs w:val="20"/>
        </w:rPr>
        <w:t>Copia de todos los documentos de la DAM precedente (volante, factura comercial, conocimiento de embarque, seguro, lista de empaque).</w:t>
      </w:r>
    </w:p>
    <w:p w:rsidR="003524E4" w:rsidRPr="0044062D" w:rsidRDefault="003524E4" w:rsidP="0044062D">
      <w:pPr>
        <w:pStyle w:val="Prrafodelista"/>
        <w:numPr>
          <w:ilvl w:val="0"/>
          <w:numId w:val="1"/>
        </w:numPr>
        <w:jc w:val="both"/>
        <w:rPr>
          <w:rFonts w:ascii="Arial" w:hAnsi="Arial" w:cs="Arial"/>
          <w:sz w:val="20"/>
          <w:szCs w:val="20"/>
        </w:rPr>
      </w:pPr>
      <w:r w:rsidRPr="0044062D">
        <w:rPr>
          <w:rFonts w:ascii="Arial" w:hAnsi="Arial" w:cs="Arial"/>
          <w:sz w:val="20"/>
          <w:szCs w:val="20"/>
        </w:rPr>
        <w:t>Con el cargo del expediente timbrado se debe coordinar con el área de oficiales la asignación de un oficial de aduanas para el control del llenado, precintado y traslado del contenedor de ser el caso.</w:t>
      </w:r>
    </w:p>
    <w:p w:rsidR="003524E4" w:rsidRPr="0044062D" w:rsidRDefault="003524E4" w:rsidP="0044062D">
      <w:pPr>
        <w:jc w:val="both"/>
        <w:rPr>
          <w:rFonts w:ascii="Arial" w:hAnsi="Arial" w:cs="Arial"/>
          <w:b/>
          <w:sz w:val="20"/>
          <w:szCs w:val="20"/>
        </w:rPr>
      </w:pPr>
      <w:r w:rsidRPr="0044062D">
        <w:rPr>
          <w:rFonts w:ascii="Arial" w:hAnsi="Arial" w:cs="Arial"/>
          <w:b/>
          <w:sz w:val="20"/>
          <w:szCs w:val="20"/>
        </w:rPr>
        <w:t xml:space="preserve">Embarque indirecto </w:t>
      </w:r>
    </w:p>
    <w:p w:rsidR="003524E4" w:rsidRPr="0044062D" w:rsidRDefault="0044062D" w:rsidP="0044062D">
      <w:pPr>
        <w:pStyle w:val="Prrafodelista"/>
        <w:numPr>
          <w:ilvl w:val="0"/>
          <w:numId w:val="1"/>
        </w:numPr>
        <w:jc w:val="both"/>
        <w:rPr>
          <w:rFonts w:ascii="Arial" w:hAnsi="Arial" w:cs="Arial"/>
          <w:sz w:val="20"/>
          <w:szCs w:val="20"/>
        </w:rPr>
      </w:pPr>
      <w:r>
        <w:rPr>
          <w:rFonts w:ascii="Arial" w:hAnsi="Arial" w:cs="Arial"/>
          <w:sz w:val="20"/>
          <w:szCs w:val="20"/>
        </w:rPr>
        <w:lastRenderedPageBreak/>
        <w:t>ASE</w:t>
      </w:r>
      <w:r w:rsidR="003524E4" w:rsidRPr="0044062D">
        <w:rPr>
          <w:rFonts w:ascii="Arial" w:hAnsi="Arial" w:cs="Arial"/>
          <w:sz w:val="20"/>
          <w:szCs w:val="20"/>
        </w:rPr>
        <w:t xml:space="preserve"> entrega al </w:t>
      </w:r>
      <w:r>
        <w:rPr>
          <w:rFonts w:ascii="Arial" w:hAnsi="Arial" w:cs="Arial"/>
          <w:sz w:val="20"/>
          <w:szCs w:val="20"/>
        </w:rPr>
        <w:t xml:space="preserve">OPE </w:t>
      </w:r>
      <w:r w:rsidR="003524E4" w:rsidRPr="0044062D">
        <w:rPr>
          <w:rFonts w:ascii="Arial" w:hAnsi="Arial" w:cs="Arial"/>
          <w:sz w:val="20"/>
          <w:szCs w:val="20"/>
        </w:rPr>
        <w:t>la carbonada naranja, conocimiento de embarque, volante y cheque para el trámite de permiso.</w:t>
      </w:r>
    </w:p>
    <w:p w:rsidR="003524E4" w:rsidRPr="0044062D" w:rsidRDefault="003524E4" w:rsidP="0044062D">
      <w:pPr>
        <w:pStyle w:val="Prrafodelista"/>
        <w:numPr>
          <w:ilvl w:val="0"/>
          <w:numId w:val="1"/>
        </w:numPr>
        <w:jc w:val="both"/>
        <w:rPr>
          <w:rFonts w:ascii="Arial" w:hAnsi="Arial" w:cs="Arial"/>
          <w:sz w:val="20"/>
          <w:szCs w:val="20"/>
        </w:rPr>
      </w:pPr>
      <w:r w:rsidRPr="0044062D">
        <w:rPr>
          <w:rFonts w:ascii="Arial" w:hAnsi="Arial" w:cs="Arial"/>
          <w:sz w:val="20"/>
          <w:szCs w:val="20"/>
        </w:rPr>
        <w:t xml:space="preserve">El </w:t>
      </w:r>
      <w:r w:rsidR="0044062D">
        <w:rPr>
          <w:rFonts w:ascii="Arial" w:hAnsi="Arial" w:cs="Arial"/>
          <w:sz w:val="20"/>
          <w:szCs w:val="20"/>
        </w:rPr>
        <w:t>OPE</w:t>
      </w:r>
      <w:r w:rsidRPr="0044062D">
        <w:rPr>
          <w:rFonts w:ascii="Arial" w:hAnsi="Arial" w:cs="Arial"/>
          <w:sz w:val="20"/>
          <w:szCs w:val="20"/>
        </w:rPr>
        <w:t xml:space="preserve"> procede a tramitar el permiso de retiro y coordinar con el </w:t>
      </w:r>
      <w:r w:rsidR="0044062D">
        <w:rPr>
          <w:rFonts w:ascii="Arial" w:hAnsi="Arial" w:cs="Arial"/>
          <w:sz w:val="20"/>
          <w:szCs w:val="20"/>
        </w:rPr>
        <w:t>ASE</w:t>
      </w:r>
      <w:r w:rsidRPr="0044062D">
        <w:rPr>
          <w:rFonts w:ascii="Arial" w:hAnsi="Arial" w:cs="Arial"/>
          <w:sz w:val="20"/>
          <w:szCs w:val="20"/>
        </w:rPr>
        <w:t xml:space="preserve"> el traslado de la carga del área de importaciones al depósito temporal por el cual será embarcada la carga.</w:t>
      </w:r>
    </w:p>
    <w:p w:rsidR="003524E4" w:rsidRPr="0044062D" w:rsidRDefault="003524E4" w:rsidP="0044062D">
      <w:pPr>
        <w:pStyle w:val="Prrafodelista"/>
        <w:numPr>
          <w:ilvl w:val="0"/>
          <w:numId w:val="1"/>
        </w:numPr>
        <w:jc w:val="both"/>
        <w:rPr>
          <w:rFonts w:ascii="Arial" w:hAnsi="Arial" w:cs="Arial"/>
          <w:sz w:val="20"/>
          <w:szCs w:val="20"/>
        </w:rPr>
      </w:pPr>
      <w:r w:rsidRPr="0044062D">
        <w:rPr>
          <w:rFonts w:ascii="Arial" w:hAnsi="Arial" w:cs="Arial"/>
          <w:sz w:val="20"/>
          <w:szCs w:val="20"/>
        </w:rPr>
        <w:t>Si la carga se embarca por el mismo depósito temporal por el que ingreso la carga, se realiza el traslado interno del área de importaciones al área de exportaciones sin presencia de un oficial de aduanas para el traslado.</w:t>
      </w:r>
    </w:p>
    <w:p w:rsidR="003524E4" w:rsidRPr="0044062D" w:rsidRDefault="003524E4" w:rsidP="0044062D">
      <w:pPr>
        <w:pStyle w:val="Prrafodelista"/>
        <w:numPr>
          <w:ilvl w:val="0"/>
          <w:numId w:val="1"/>
        </w:numPr>
        <w:jc w:val="both"/>
        <w:rPr>
          <w:rFonts w:ascii="Arial" w:hAnsi="Arial" w:cs="Arial"/>
          <w:sz w:val="20"/>
          <w:szCs w:val="20"/>
        </w:rPr>
      </w:pPr>
      <w:r w:rsidRPr="0044062D">
        <w:rPr>
          <w:rFonts w:ascii="Arial" w:hAnsi="Arial" w:cs="Arial"/>
          <w:sz w:val="20"/>
          <w:szCs w:val="20"/>
        </w:rPr>
        <w:t>Si la carga será embarcada por un depósito temporal distinto al de ingreso, se debe asignar un oficial de aduanas para que esté presente en el traslado de la carga del depósito temporal de ingreso al depósito temporal de salida.</w:t>
      </w:r>
    </w:p>
    <w:p w:rsidR="003524E4" w:rsidRPr="0044062D" w:rsidRDefault="003524E4" w:rsidP="0044062D">
      <w:pPr>
        <w:pStyle w:val="Prrafodelista"/>
        <w:numPr>
          <w:ilvl w:val="0"/>
          <w:numId w:val="1"/>
        </w:numPr>
        <w:jc w:val="both"/>
        <w:rPr>
          <w:rFonts w:ascii="Arial" w:hAnsi="Arial" w:cs="Arial"/>
          <w:sz w:val="20"/>
          <w:szCs w:val="20"/>
        </w:rPr>
      </w:pPr>
      <w:r w:rsidRPr="0044062D">
        <w:rPr>
          <w:rFonts w:ascii="Arial" w:hAnsi="Arial" w:cs="Arial"/>
          <w:sz w:val="20"/>
          <w:szCs w:val="20"/>
        </w:rPr>
        <w:t>Una vez ingresada la carga al área de exportaciones, se debe coordinar con el agente de carga la fecha de llenado de contenedor, en cuyo proceso también se requiere la presencia de un oficial de aduanas para que pueda verificar el llenado y precintado del contenedor.</w:t>
      </w:r>
    </w:p>
    <w:p w:rsidR="003524E4" w:rsidRPr="0044062D" w:rsidRDefault="003524E4" w:rsidP="0044062D">
      <w:pPr>
        <w:pStyle w:val="Prrafodelista"/>
        <w:numPr>
          <w:ilvl w:val="0"/>
          <w:numId w:val="1"/>
        </w:numPr>
        <w:jc w:val="both"/>
        <w:rPr>
          <w:rFonts w:ascii="Arial" w:hAnsi="Arial" w:cs="Arial"/>
          <w:sz w:val="20"/>
          <w:szCs w:val="20"/>
        </w:rPr>
      </w:pPr>
      <w:r w:rsidRPr="0044062D">
        <w:rPr>
          <w:rFonts w:ascii="Arial" w:hAnsi="Arial" w:cs="Arial"/>
          <w:sz w:val="20"/>
          <w:szCs w:val="20"/>
        </w:rPr>
        <w:t xml:space="preserve">Culminado el llenado del contenedor, el </w:t>
      </w:r>
      <w:r w:rsidR="00A61E77">
        <w:rPr>
          <w:rFonts w:ascii="Arial" w:hAnsi="Arial" w:cs="Arial"/>
          <w:sz w:val="20"/>
          <w:szCs w:val="20"/>
        </w:rPr>
        <w:t>OPE</w:t>
      </w:r>
      <w:r w:rsidRPr="0044062D">
        <w:rPr>
          <w:rFonts w:ascii="Arial" w:hAnsi="Arial" w:cs="Arial"/>
          <w:sz w:val="20"/>
          <w:szCs w:val="20"/>
        </w:rPr>
        <w:t xml:space="preserve"> debe dejar la carbonada verde, copia del booking, copia del proveído del oficial de aduanas y cheque en el área de exportaciones para el embarque del contenedor.</w:t>
      </w:r>
    </w:p>
    <w:p w:rsidR="003524E4" w:rsidRPr="0044062D" w:rsidRDefault="003524E4" w:rsidP="0044062D">
      <w:pPr>
        <w:pStyle w:val="Prrafodelista"/>
        <w:numPr>
          <w:ilvl w:val="0"/>
          <w:numId w:val="1"/>
        </w:numPr>
        <w:jc w:val="both"/>
        <w:rPr>
          <w:rFonts w:ascii="Arial" w:hAnsi="Arial" w:cs="Arial"/>
          <w:sz w:val="20"/>
          <w:szCs w:val="20"/>
        </w:rPr>
      </w:pPr>
      <w:r w:rsidRPr="0044062D">
        <w:rPr>
          <w:rFonts w:ascii="Arial" w:hAnsi="Arial" w:cs="Arial"/>
          <w:sz w:val="20"/>
          <w:szCs w:val="20"/>
        </w:rPr>
        <w:t xml:space="preserve">El </w:t>
      </w:r>
      <w:r w:rsidR="0044062D">
        <w:rPr>
          <w:rFonts w:ascii="Arial" w:hAnsi="Arial" w:cs="Arial"/>
          <w:sz w:val="20"/>
          <w:szCs w:val="20"/>
        </w:rPr>
        <w:t>ASE</w:t>
      </w:r>
      <w:r w:rsidRPr="0044062D">
        <w:rPr>
          <w:rFonts w:ascii="Arial" w:hAnsi="Arial" w:cs="Arial"/>
          <w:sz w:val="20"/>
          <w:szCs w:val="20"/>
        </w:rPr>
        <w:t xml:space="preserve"> debe coordinar con el deposito temporal fecha en que será trasladado el contenedor al terminal portuario.</w:t>
      </w:r>
    </w:p>
    <w:p w:rsidR="003524E4" w:rsidRPr="0044062D" w:rsidRDefault="003524E4" w:rsidP="0044062D">
      <w:pPr>
        <w:pStyle w:val="Prrafodelista"/>
        <w:numPr>
          <w:ilvl w:val="0"/>
          <w:numId w:val="1"/>
        </w:numPr>
        <w:jc w:val="both"/>
        <w:rPr>
          <w:rFonts w:ascii="Arial" w:hAnsi="Arial" w:cs="Arial"/>
          <w:sz w:val="20"/>
          <w:szCs w:val="20"/>
        </w:rPr>
      </w:pPr>
      <w:r w:rsidRPr="0044062D">
        <w:rPr>
          <w:rFonts w:ascii="Arial" w:hAnsi="Arial" w:cs="Arial"/>
          <w:sz w:val="20"/>
          <w:szCs w:val="20"/>
        </w:rPr>
        <w:t>Una vez ingresado el contenedor al terminal portuario para su embarque, se debe solicitar movilización del contenedor para el control previo al embarque.</w:t>
      </w:r>
    </w:p>
    <w:p w:rsidR="003524E4" w:rsidRPr="0044062D" w:rsidRDefault="003524E4" w:rsidP="0044062D">
      <w:pPr>
        <w:pStyle w:val="Prrafodelista"/>
        <w:jc w:val="both"/>
        <w:rPr>
          <w:rFonts w:ascii="Arial" w:hAnsi="Arial" w:cs="Arial"/>
          <w:sz w:val="20"/>
          <w:szCs w:val="20"/>
        </w:rPr>
      </w:pPr>
    </w:p>
    <w:p w:rsidR="003524E4" w:rsidRDefault="00095E03" w:rsidP="00095E03">
      <w:pPr>
        <w:pStyle w:val="Prrafodelista"/>
        <w:numPr>
          <w:ilvl w:val="0"/>
          <w:numId w:val="2"/>
        </w:numPr>
        <w:spacing w:after="0" w:line="240" w:lineRule="auto"/>
        <w:jc w:val="both"/>
        <w:rPr>
          <w:rFonts w:ascii="Arial" w:hAnsi="Arial" w:cs="Arial"/>
          <w:b/>
          <w:sz w:val="20"/>
          <w:szCs w:val="20"/>
        </w:rPr>
      </w:pPr>
      <w:r w:rsidRPr="00095E03">
        <w:rPr>
          <w:rFonts w:ascii="Arial" w:hAnsi="Arial" w:cs="Arial"/>
          <w:b/>
          <w:sz w:val="20"/>
          <w:szCs w:val="20"/>
        </w:rPr>
        <w:t>ANEXOS</w:t>
      </w:r>
    </w:p>
    <w:p w:rsidR="00095E03" w:rsidRDefault="00095E03" w:rsidP="00095E03">
      <w:pPr>
        <w:pStyle w:val="Prrafodelista"/>
        <w:spacing w:after="0" w:line="240" w:lineRule="auto"/>
        <w:jc w:val="both"/>
        <w:rPr>
          <w:rFonts w:ascii="Arial" w:hAnsi="Arial" w:cs="Arial"/>
          <w:b/>
          <w:sz w:val="20"/>
          <w:szCs w:val="20"/>
        </w:rPr>
      </w:pPr>
    </w:p>
    <w:p w:rsidR="00095E03" w:rsidRPr="00095E03" w:rsidRDefault="00095E03" w:rsidP="00095E03">
      <w:pPr>
        <w:pStyle w:val="Prrafodelista"/>
        <w:numPr>
          <w:ilvl w:val="1"/>
          <w:numId w:val="2"/>
        </w:numPr>
        <w:spacing w:after="0" w:line="240" w:lineRule="auto"/>
        <w:jc w:val="both"/>
        <w:rPr>
          <w:rFonts w:ascii="Arial" w:hAnsi="Arial" w:cs="Arial"/>
          <w:sz w:val="20"/>
          <w:szCs w:val="20"/>
        </w:rPr>
      </w:pPr>
      <w:r w:rsidRPr="00095E03">
        <w:rPr>
          <w:rFonts w:ascii="Arial" w:hAnsi="Arial" w:cs="Arial"/>
          <w:sz w:val="20"/>
          <w:szCs w:val="20"/>
        </w:rPr>
        <w:t>Formato de solicitud para nombramiento de oficial de aduanas a pedido de reembarque</w:t>
      </w: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A61E77" w:rsidRDefault="00A61E77" w:rsidP="00A61E77">
      <w:pPr>
        <w:pStyle w:val="Prrafodelista"/>
        <w:spacing w:after="0" w:line="240" w:lineRule="auto"/>
        <w:jc w:val="center"/>
        <w:rPr>
          <w:rFonts w:ascii="Arial" w:hAnsi="Arial" w:cs="Arial"/>
          <w:b/>
          <w:sz w:val="20"/>
          <w:szCs w:val="20"/>
        </w:rPr>
      </w:pPr>
    </w:p>
    <w:p w:rsidR="006E4454" w:rsidRPr="00A61E77" w:rsidRDefault="00095E03" w:rsidP="00A61E77">
      <w:pPr>
        <w:pStyle w:val="Prrafodelista"/>
        <w:spacing w:after="0" w:line="240" w:lineRule="auto"/>
        <w:jc w:val="center"/>
        <w:rPr>
          <w:rFonts w:ascii="Arial" w:hAnsi="Arial" w:cs="Arial"/>
          <w:b/>
          <w:sz w:val="20"/>
          <w:szCs w:val="20"/>
        </w:rPr>
      </w:pPr>
      <w:r w:rsidRPr="00A61E77">
        <w:rPr>
          <w:rFonts w:ascii="Arial" w:hAnsi="Arial" w:cs="Arial"/>
          <w:b/>
          <w:sz w:val="20"/>
          <w:szCs w:val="20"/>
        </w:rPr>
        <w:drawing>
          <wp:anchor distT="0" distB="0" distL="114300" distR="114300" simplePos="0" relativeHeight="251658240" behindDoc="0" locked="0" layoutInCell="1" allowOverlap="1" wp14:anchorId="1FAE5181" wp14:editId="7D7972DD">
            <wp:simplePos x="0" y="0"/>
            <wp:positionH relativeFrom="column">
              <wp:posOffset>437515</wp:posOffset>
            </wp:positionH>
            <wp:positionV relativeFrom="paragraph">
              <wp:posOffset>699135</wp:posOffset>
            </wp:positionV>
            <wp:extent cx="5229860" cy="5314950"/>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29860" cy="5314950"/>
                    </a:xfrm>
                    <a:prstGeom prst="rect">
                      <a:avLst/>
                    </a:prstGeom>
                  </pic:spPr>
                </pic:pic>
              </a:graphicData>
            </a:graphic>
            <wp14:sizeRelH relativeFrom="page">
              <wp14:pctWidth>0</wp14:pctWidth>
            </wp14:sizeRelH>
            <wp14:sizeRelV relativeFrom="page">
              <wp14:pctHeight>0</wp14:pctHeight>
            </wp14:sizeRelV>
          </wp:anchor>
        </w:drawing>
      </w:r>
      <w:r w:rsidR="00A61E77">
        <w:rPr>
          <w:rFonts w:ascii="Arial" w:hAnsi="Arial" w:cs="Arial"/>
          <w:b/>
          <w:sz w:val="20"/>
          <w:szCs w:val="20"/>
        </w:rPr>
        <w:t>ANEXO</w:t>
      </w:r>
      <w:r w:rsidR="00A61E77" w:rsidRPr="00A61E77">
        <w:rPr>
          <w:rFonts w:ascii="Arial" w:hAnsi="Arial" w:cs="Arial"/>
          <w:b/>
          <w:sz w:val="20"/>
          <w:szCs w:val="20"/>
        </w:rPr>
        <w:t xml:space="preserve"> I</w:t>
      </w:r>
      <w:bookmarkStart w:id="0" w:name="_GoBack"/>
      <w:bookmarkEnd w:id="0"/>
    </w:p>
    <w:sectPr w:rsidR="006E4454" w:rsidRPr="00A61E7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4E4" w:rsidRDefault="003524E4" w:rsidP="003524E4">
      <w:pPr>
        <w:spacing w:after="0" w:line="240" w:lineRule="auto"/>
      </w:pPr>
      <w:r>
        <w:separator/>
      </w:r>
    </w:p>
  </w:endnote>
  <w:endnote w:type="continuationSeparator" w:id="0">
    <w:p w:rsidR="003524E4" w:rsidRDefault="003524E4" w:rsidP="0035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4E4" w:rsidRDefault="003524E4" w:rsidP="003524E4">
      <w:pPr>
        <w:spacing w:after="0" w:line="240" w:lineRule="auto"/>
      </w:pPr>
      <w:r>
        <w:separator/>
      </w:r>
    </w:p>
  </w:footnote>
  <w:footnote w:type="continuationSeparator" w:id="0">
    <w:p w:rsidR="003524E4" w:rsidRDefault="003524E4" w:rsidP="00352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19" w:type="dxa"/>
      <w:tblInd w:w="-10" w:type="dxa"/>
      <w:tblLayout w:type="fixed"/>
      <w:tblCellMar>
        <w:left w:w="70" w:type="dxa"/>
        <w:right w:w="70" w:type="dxa"/>
      </w:tblCellMar>
      <w:tblLook w:val="0000" w:firstRow="0" w:lastRow="0" w:firstColumn="0" w:lastColumn="0" w:noHBand="0" w:noVBand="0"/>
    </w:tblPr>
    <w:tblGrid>
      <w:gridCol w:w="1928"/>
      <w:gridCol w:w="5398"/>
      <w:gridCol w:w="2393"/>
    </w:tblGrid>
    <w:tr w:rsidR="003524E4" w:rsidRPr="003524E4" w:rsidTr="001D0827">
      <w:trPr>
        <w:cantSplit/>
        <w:trHeight w:hRule="exact" w:val="539"/>
        <w:tblHeader/>
      </w:trPr>
      <w:tc>
        <w:tcPr>
          <w:tcW w:w="1928" w:type="dxa"/>
          <w:vMerge w:val="restart"/>
          <w:tcBorders>
            <w:top w:val="single" w:sz="4" w:space="0" w:color="000000"/>
            <w:left w:val="single" w:sz="4" w:space="0" w:color="000000"/>
            <w:bottom w:val="single" w:sz="4" w:space="0" w:color="000000"/>
          </w:tcBorders>
        </w:tcPr>
        <w:p w:rsidR="003524E4" w:rsidRPr="003524E4" w:rsidRDefault="003524E4" w:rsidP="003524E4">
          <w:pPr>
            <w:widowControl w:val="0"/>
            <w:tabs>
              <w:tab w:val="left" w:pos="1276"/>
              <w:tab w:val="center" w:pos="4252"/>
              <w:tab w:val="right" w:pos="8504"/>
            </w:tabs>
            <w:suppressAutoHyphens/>
            <w:spacing w:after="0" w:line="240" w:lineRule="auto"/>
            <w:rPr>
              <w:rFonts w:ascii="Times New Roman" w:eastAsia="Lucida Sans Unicode" w:hAnsi="Times New Roman" w:cs="Times New Roman"/>
              <w:kern w:val="1"/>
              <w:sz w:val="24"/>
              <w:szCs w:val="24"/>
              <w:lang w:val="es-ES_tradnl"/>
            </w:rPr>
          </w:pPr>
        </w:p>
        <w:p w:rsidR="003524E4" w:rsidRPr="003524E4" w:rsidRDefault="003524E4" w:rsidP="003524E4">
          <w:pPr>
            <w:widowControl w:val="0"/>
            <w:suppressAutoHyphens/>
            <w:spacing w:after="0" w:line="240" w:lineRule="auto"/>
            <w:jc w:val="center"/>
            <w:rPr>
              <w:rFonts w:ascii="Times New Roman" w:eastAsia="Lucida Sans Unicode" w:hAnsi="Times New Roman" w:cs="Times New Roman"/>
              <w:kern w:val="1"/>
              <w:sz w:val="24"/>
              <w:szCs w:val="24"/>
              <w:lang w:val="es-ES_tradnl"/>
            </w:rPr>
          </w:pPr>
          <w:r w:rsidRPr="003524E4">
            <w:rPr>
              <w:rFonts w:ascii="Times New Roman" w:eastAsia="Lucida Sans Unicode" w:hAnsi="Times New Roman" w:cs="Times New Roman"/>
              <w:noProof/>
              <w:kern w:val="1"/>
              <w:sz w:val="24"/>
              <w:szCs w:val="24"/>
              <w:lang w:eastAsia="es-PE"/>
            </w:rPr>
            <w:drawing>
              <wp:inline distT="0" distB="0" distL="0" distR="0">
                <wp:extent cx="952500" cy="447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p>
      </w:tc>
      <w:tc>
        <w:tcPr>
          <w:tcW w:w="5398" w:type="dxa"/>
          <w:tcBorders>
            <w:top w:val="single" w:sz="4" w:space="0" w:color="000000"/>
            <w:left w:val="single" w:sz="4" w:space="0" w:color="000000"/>
            <w:bottom w:val="single" w:sz="4" w:space="0" w:color="000000"/>
          </w:tcBorders>
          <w:vAlign w:val="center"/>
        </w:tcPr>
        <w:p w:rsidR="003524E4" w:rsidRPr="003524E4" w:rsidRDefault="003524E4" w:rsidP="003524E4">
          <w:pPr>
            <w:widowControl w:val="0"/>
            <w:tabs>
              <w:tab w:val="center" w:pos="4252"/>
              <w:tab w:val="right" w:pos="8504"/>
            </w:tabs>
            <w:suppressAutoHyphens/>
            <w:snapToGrid w:val="0"/>
            <w:spacing w:after="0" w:line="240" w:lineRule="auto"/>
            <w:jc w:val="center"/>
            <w:rPr>
              <w:rFonts w:ascii="Times New Roman" w:eastAsia="Lucida Sans Unicode" w:hAnsi="Times New Roman" w:cs="Arial"/>
              <w:b/>
              <w:kern w:val="1"/>
              <w:sz w:val="24"/>
              <w:szCs w:val="24"/>
              <w:lang w:val="es-ES_tradnl"/>
            </w:rPr>
          </w:pPr>
          <w:r w:rsidRPr="003524E4">
            <w:rPr>
              <w:rFonts w:ascii="Times New Roman" w:eastAsia="Lucida Sans Unicode" w:hAnsi="Times New Roman" w:cs="Arial"/>
              <w:b/>
              <w:kern w:val="1"/>
              <w:sz w:val="24"/>
              <w:szCs w:val="24"/>
              <w:lang w:val="es-ES_tradnl"/>
            </w:rPr>
            <w:t>INSTRUCTIVO</w:t>
          </w:r>
        </w:p>
      </w:tc>
      <w:tc>
        <w:tcPr>
          <w:tcW w:w="2393" w:type="dxa"/>
          <w:vMerge w:val="restart"/>
          <w:tcBorders>
            <w:top w:val="single" w:sz="4" w:space="0" w:color="000000"/>
            <w:left w:val="single" w:sz="4" w:space="0" w:color="000000"/>
            <w:bottom w:val="single" w:sz="4" w:space="0" w:color="000000"/>
            <w:right w:val="single" w:sz="4" w:space="0" w:color="000000"/>
          </w:tcBorders>
          <w:vAlign w:val="center"/>
        </w:tcPr>
        <w:p w:rsidR="003524E4" w:rsidRPr="003524E4" w:rsidRDefault="003524E4" w:rsidP="003524E4">
          <w:pPr>
            <w:widowControl w:val="0"/>
            <w:tabs>
              <w:tab w:val="center" w:pos="4252"/>
              <w:tab w:val="right" w:pos="8504"/>
            </w:tabs>
            <w:suppressAutoHyphens/>
            <w:snapToGrid w:val="0"/>
            <w:spacing w:after="0" w:line="240" w:lineRule="auto"/>
            <w:rPr>
              <w:rFonts w:ascii="Times New Roman" w:eastAsia="Lucida Sans Unicode" w:hAnsi="Times New Roman" w:cs="Arial"/>
              <w:kern w:val="1"/>
              <w:sz w:val="16"/>
              <w:szCs w:val="16"/>
              <w:lang w:val="es-ES_tradnl"/>
            </w:rPr>
          </w:pPr>
          <w:r w:rsidRPr="003524E4">
            <w:rPr>
              <w:rFonts w:ascii="Times New Roman" w:eastAsia="Lucida Sans Unicode" w:hAnsi="Times New Roman" w:cs="Arial"/>
              <w:kern w:val="1"/>
              <w:sz w:val="16"/>
              <w:szCs w:val="16"/>
              <w:lang w:val="es-ES_tradnl"/>
            </w:rPr>
            <w:t>Código: INS</w:t>
          </w:r>
          <w:r>
            <w:rPr>
              <w:rFonts w:ascii="Times New Roman" w:eastAsia="Lucida Sans Unicode" w:hAnsi="Times New Roman" w:cs="Arial"/>
              <w:kern w:val="1"/>
              <w:sz w:val="16"/>
              <w:szCs w:val="16"/>
              <w:lang w:val="es-ES_tradnl"/>
            </w:rPr>
            <w:t>-OP-</w:t>
          </w:r>
          <w:r w:rsidR="00095E03">
            <w:rPr>
              <w:rFonts w:ascii="Times New Roman" w:eastAsia="Lucida Sans Unicode" w:hAnsi="Times New Roman" w:cs="Arial"/>
              <w:kern w:val="1"/>
              <w:sz w:val="16"/>
              <w:szCs w:val="16"/>
              <w:lang w:val="es-ES_tradnl"/>
            </w:rPr>
            <w:t>018</w:t>
          </w:r>
        </w:p>
        <w:p w:rsidR="003524E4" w:rsidRPr="003524E4" w:rsidRDefault="003524E4" w:rsidP="003524E4">
          <w:pPr>
            <w:widowControl w:val="0"/>
            <w:tabs>
              <w:tab w:val="center" w:pos="4252"/>
              <w:tab w:val="right" w:pos="8504"/>
            </w:tabs>
            <w:suppressAutoHyphens/>
            <w:snapToGrid w:val="0"/>
            <w:spacing w:after="0" w:line="240" w:lineRule="auto"/>
            <w:rPr>
              <w:rFonts w:ascii="Times New Roman" w:eastAsia="Lucida Sans Unicode" w:hAnsi="Times New Roman" w:cs="Arial"/>
              <w:kern w:val="1"/>
              <w:sz w:val="16"/>
              <w:szCs w:val="16"/>
              <w:lang w:val="es-ES_tradnl"/>
            </w:rPr>
          </w:pPr>
          <w:r w:rsidRPr="003524E4">
            <w:rPr>
              <w:rFonts w:ascii="Times New Roman" w:eastAsia="Lucida Sans Unicode" w:hAnsi="Times New Roman" w:cs="Arial"/>
              <w:kern w:val="1"/>
              <w:sz w:val="16"/>
              <w:szCs w:val="16"/>
              <w:lang w:val="es-ES_tradnl"/>
            </w:rPr>
            <w:t>Versión: 01</w:t>
          </w:r>
        </w:p>
        <w:p w:rsidR="003524E4" w:rsidRPr="003524E4" w:rsidRDefault="003524E4" w:rsidP="003524E4">
          <w:pPr>
            <w:widowControl w:val="0"/>
            <w:tabs>
              <w:tab w:val="center" w:pos="4252"/>
              <w:tab w:val="right" w:pos="8504"/>
            </w:tabs>
            <w:suppressAutoHyphens/>
            <w:spacing w:after="0" w:line="240" w:lineRule="auto"/>
            <w:rPr>
              <w:rFonts w:ascii="Times New Roman" w:eastAsia="Lucida Sans Unicode" w:hAnsi="Times New Roman" w:cs="Arial"/>
              <w:kern w:val="1"/>
              <w:sz w:val="16"/>
              <w:szCs w:val="16"/>
              <w:lang w:val="es-ES_tradnl"/>
            </w:rPr>
          </w:pPr>
          <w:r>
            <w:rPr>
              <w:rFonts w:ascii="Times New Roman" w:eastAsia="Lucida Sans Unicode" w:hAnsi="Times New Roman" w:cs="Arial"/>
              <w:kern w:val="1"/>
              <w:sz w:val="16"/>
              <w:szCs w:val="16"/>
              <w:lang w:val="es-ES_tradnl"/>
            </w:rPr>
            <w:t>Fecha:  18</w:t>
          </w:r>
          <w:r w:rsidRPr="003524E4">
            <w:rPr>
              <w:rFonts w:ascii="Times New Roman" w:eastAsia="Lucida Sans Unicode" w:hAnsi="Times New Roman" w:cs="Arial"/>
              <w:kern w:val="1"/>
              <w:sz w:val="16"/>
              <w:szCs w:val="16"/>
              <w:lang w:val="es-ES_tradnl"/>
            </w:rPr>
            <w:t>/0</w:t>
          </w:r>
          <w:r>
            <w:rPr>
              <w:rFonts w:ascii="Times New Roman" w:eastAsia="Lucida Sans Unicode" w:hAnsi="Times New Roman" w:cs="Arial"/>
              <w:kern w:val="1"/>
              <w:sz w:val="16"/>
              <w:szCs w:val="16"/>
              <w:lang w:val="es-ES_tradnl"/>
            </w:rPr>
            <w:t>2/2016</w:t>
          </w:r>
        </w:p>
        <w:p w:rsidR="003524E4" w:rsidRPr="003524E4" w:rsidRDefault="00095E03" w:rsidP="003524E4">
          <w:pPr>
            <w:widowControl w:val="0"/>
            <w:tabs>
              <w:tab w:val="center" w:pos="4252"/>
              <w:tab w:val="right" w:pos="8504"/>
            </w:tabs>
            <w:suppressAutoHyphens/>
            <w:spacing w:after="0" w:line="240" w:lineRule="auto"/>
            <w:rPr>
              <w:rFonts w:ascii="Times New Roman" w:eastAsia="Lucida Sans Unicode" w:hAnsi="Times New Roman" w:cs="Arial"/>
              <w:kern w:val="1"/>
              <w:sz w:val="16"/>
              <w:szCs w:val="16"/>
              <w:lang w:val="es-ES_tradnl"/>
            </w:rPr>
          </w:pPr>
          <w:r>
            <w:rPr>
              <w:rFonts w:ascii="Times New Roman" w:eastAsia="Lucida Sans Unicode" w:hAnsi="Times New Roman" w:cs="Arial"/>
              <w:kern w:val="1"/>
              <w:sz w:val="16"/>
              <w:szCs w:val="16"/>
              <w:lang w:val="es-ES_tradnl"/>
            </w:rPr>
            <w:t>Aprobado : GSL</w:t>
          </w:r>
        </w:p>
        <w:p w:rsidR="003524E4" w:rsidRPr="003524E4" w:rsidRDefault="003524E4" w:rsidP="003524E4">
          <w:pPr>
            <w:widowControl w:val="0"/>
            <w:tabs>
              <w:tab w:val="center" w:pos="4252"/>
              <w:tab w:val="right" w:pos="8504"/>
            </w:tabs>
            <w:suppressAutoHyphens/>
            <w:spacing w:after="0" w:line="240" w:lineRule="auto"/>
            <w:rPr>
              <w:rFonts w:ascii="Times New Roman" w:eastAsia="Lucida Sans Unicode" w:hAnsi="Times New Roman" w:cs="Arial"/>
              <w:kern w:val="1"/>
              <w:sz w:val="16"/>
              <w:szCs w:val="16"/>
              <w:lang w:val="es-ES_tradnl"/>
            </w:rPr>
          </w:pPr>
          <w:r w:rsidRPr="003524E4">
            <w:rPr>
              <w:rFonts w:ascii="Times New Roman" w:eastAsia="Lucida Sans Unicode" w:hAnsi="Times New Roman" w:cs="Arial"/>
              <w:kern w:val="1"/>
              <w:sz w:val="16"/>
              <w:szCs w:val="16"/>
              <w:lang w:val="es-ES_tradnl"/>
            </w:rPr>
            <w:t xml:space="preserve">Página </w:t>
          </w:r>
          <w:r w:rsidRPr="003524E4">
            <w:rPr>
              <w:rFonts w:ascii="Times New Roman" w:eastAsia="Lucida Sans Unicode" w:hAnsi="Times New Roman" w:cs="Arial"/>
              <w:kern w:val="1"/>
              <w:sz w:val="16"/>
              <w:szCs w:val="16"/>
              <w:lang w:val="es-ES_tradnl"/>
            </w:rPr>
            <w:fldChar w:fldCharType="begin"/>
          </w:r>
          <w:r w:rsidRPr="003524E4">
            <w:rPr>
              <w:rFonts w:ascii="Times New Roman" w:eastAsia="Lucida Sans Unicode" w:hAnsi="Times New Roman" w:cs="Arial"/>
              <w:kern w:val="1"/>
              <w:sz w:val="16"/>
              <w:szCs w:val="16"/>
              <w:lang w:val="es-ES_tradnl"/>
            </w:rPr>
            <w:instrText xml:space="preserve"> PAGE   \* MERGEFORMAT </w:instrText>
          </w:r>
          <w:r w:rsidRPr="003524E4">
            <w:rPr>
              <w:rFonts w:ascii="Times New Roman" w:eastAsia="Lucida Sans Unicode" w:hAnsi="Times New Roman" w:cs="Arial"/>
              <w:kern w:val="1"/>
              <w:sz w:val="16"/>
              <w:szCs w:val="16"/>
              <w:lang w:val="es-ES_tradnl"/>
            </w:rPr>
            <w:fldChar w:fldCharType="separate"/>
          </w:r>
          <w:r w:rsidR="00A61E77">
            <w:rPr>
              <w:rFonts w:ascii="Times New Roman" w:eastAsia="Lucida Sans Unicode" w:hAnsi="Times New Roman" w:cs="Arial"/>
              <w:noProof/>
              <w:kern w:val="1"/>
              <w:sz w:val="16"/>
              <w:szCs w:val="16"/>
              <w:lang w:val="es-ES_tradnl"/>
            </w:rPr>
            <w:t>3</w:t>
          </w:r>
          <w:r w:rsidRPr="003524E4">
            <w:rPr>
              <w:rFonts w:ascii="Times New Roman" w:eastAsia="Lucida Sans Unicode" w:hAnsi="Times New Roman" w:cs="Arial"/>
              <w:kern w:val="1"/>
              <w:sz w:val="16"/>
              <w:szCs w:val="16"/>
              <w:lang w:val="es-ES_tradnl"/>
            </w:rPr>
            <w:fldChar w:fldCharType="end"/>
          </w:r>
          <w:r w:rsidRPr="003524E4">
            <w:rPr>
              <w:rFonts w:ascii="Times New Roman" w:eastAsia="Lucida Sans Unicode" w:hAnsi="Times New Roman" w:cs="Arial"/>
              <w:kern w:val="1"/>
              <w:sz w:val="16"/>
              <w:szCs w:val="16"/>
              <w:lang w:val="es-ES_tradnl"/>
            </w:rPr>
            <w:t xml:space="preserve"> de </w:t>
          </w:r>
          <w:r w:rsidRPr="003524E4">
            <w:rPr>
              <w:rFonts w:ascii="Times New Roman" w:eastAsia="Lucida Sans Unicode" w:hAnsi="Times New Roman" w:cs="Arial"/>
              <w:kern w:val="1"/>
              <w:sz w:val="16"/>
              <w:szCs w:val="16"/>
              <w:lang w:val="es-ES_tradnl"/>
            </w:rPr>
            <w:fldChar w:fldCharType="begin"/>
          </w:r>
          <w:r w:rsidRPr="003524E4">
            <w:rPr>
              <w:rFonts w:ascii="Times New Roman" w:eastAsia="Lucida Sans Unicode" w:hAnsi="Times New Roman" w:cs="Arial"/>
              <w:kern w:val="1"/>
              <w:sz w:val="16"/>
              <w:szCs w:val="16"/>
              <w:lang w:val="es-ES_tradnl"/>
            </w:rPr>
            <w:instrText xml:space="preserve"> NUMPAGES   \* MERGEFORMAT </w:instrText>
          </w:r>
          <w:r w:rsidRPr="003524E4">
            <w:rPr>
              <w:rFonts w:ascii="Times New Roman" w:eastAsia="Lucida Sans Unicode" w:hAnsi="Times New Roman" w:cs="Arial"/>
              <w:kern w:val="1"/>
              <w:sz w:val="16"/>
              <w:szCs w:val="16"/>
              <w:lang w:val="es-ES_tradnl"/>
            </w:rPr>
            <w:fldChar w:fldCharType="separate"/>
          </w:r>
          <w:r w:rsidR="00A61E77">
            <w:rPr>
              <w:rFonts w:ascii="Times New Roman" w:eastAsia="Lucida Sans Unicode" w:hAnsi="Times New Roman" w:cs="Arial"/>
              <w:noProof/>
              <w:kern w:val="1"/>
              <w:sz w:val="16"/>
              <w:szCs w:val="16"/>
              <w:lang w:val="es-ES_tradnl"/>
            </w:rPr>
            <w:t>3</w:t>
          </w:r>
          <w:r w:rsidRPr="003524E4">
            <w:rPr>
              <w:rFonts w:ascii="Times New Roman" w:eastAsia="Lucida Sans Unicode" w:hAnsi="Times New Roman" w:cs="Arial"/>
              <w:kern w:val="1"/>
              <w:sz w:val="16"/>
              <w:szCs w:val="16"/>
              <w:lang w:val="es-ES_tradnl"/>
            </w:rPr>
            <w:fldChar w:fldCharType="end"/>
          </w:r>
        </w:p>
      </w:tc>
    </w:tr>
    <w:tr w:rsidR="003524E4" w:rsidRPr="003524E4" w:rsidTr="001D0827">
      <w:trPr>
        <w:cantSplit/>
        <w:trHeight w:hRule="exact" w:val="583"/>
      </w:trPr>
      <w:tc>
        <w:tcPr>
          <w:tcW w:w="1928" w:type="dxa"/>
          <w:vMerge/>
          <w:tcBorders>
            <w:top w:val="single" w:sz="4" w:space="0" w:color="000000"/>
            <w:left w:val="single" w:sz="4" w:space="0" w:color="000000"/>
            <w:bottom w:val="single" w:sz="4" w:space="0" w:color="000000"/>
          </w:tcBorders>
          <w:vAlign w:val="center"/>
        </w:tcPr>
        <w:p w:rsidR="003524E4" w:rsidRPr="003524E4" w:rsidRDefault="003524E4" w:rsidP="003524E4">
          <w:pPr>
            <w:widowControl w:val="0"/>
            <w:suppressAutoHyphens/>
            <w:spacing w:after="0" w:line="240" w:lineRule="auto"/>
            <w:rPr>
              <w:rFonts w:ascii="Times New Roman" w:eastAsia="Lucida Sans Unicode" w:hAnsi="Times New Roman" w:cs="Times New Roman"/>
              <w:kern w:val="1"/>
              <w:sz w:val="24"/>
              <w:szCs w:val="24"/>
              <w:lang w:val="es-ES_tradnl"/>
            </w:rPr>
          </w:pPr>
        </w:p>
      </w:tc>
      <w:tc>
        <w:tcPr>
          <w:tcW w:w="5398" w:type="dxa"/>
          <w:tcBorders>
            <w:left w:val="single" w:sz="4" w:space="0" w:color="000000"/>
            <w:bottom w:val="single" w:sz="4" w:space="0" w:color="000000"/>
          </w:tcBorders>
          <w:vAlign w:val="center"/>
        </w:tcPr>
        <w:p w:rsidR="003524E4" w:rsidRPr="003524E4" w:rsidRDefault="003524E4" w:rsidP="003524E4">
          <w:pPr>
            <w:widowControl w:val="0"/>
            <w:tabs>
              <w:tab w:val="center" w:pos="4252"/>
              <w:tab w:val="right" w:pos="8504"/>
            </w:tabs>
            <w:suppressAutoHyphens/>
            <w:snapToGrid w:val="0"/>
            <w:spacing w:after="0" w:line="240" w:lineRule="auto"/>
            <w:jc w:val="center"/>
            <w:rPr>
              <w:rFonts w:ascii="Times New Roman" w:eastAsia="Lucida Sans Unicode" w:hAnsi="Times New Roman" w:cs="Arial"/>
              <w:b/>
              <w:kern w:val="1"/>
              <w:sz w:val="24"/>
              <w:szCs w:val="24"/>
              <w:lang w:val="es-ES_tradnl"/>
            </w:rPr>
          </w:pPr>
          <w:r w:rsidRPr="003524E4">
            <w:rPr>
              <w:rFonts w:ascii="Times New Roman" w:eastAsia="Lucida Sans Unicode" w:hAnsi="Times New Roman" w:cs="Arial"/>
              <w:b/>
              <w:kern w:val="1"/>
              <w:sz w:val="24"/>
              <w:szCs w:val="24"/>
              <w:lang w:val="es-ES_tradnl"/>
            </w:rPr>
            <w:t>PROCESO OPERATIVO DE REEMBARQUES</w:t>
          </w:r>
        </w:p>
      </w:tc>
      <w:tc>
        <w:tcPr>
          <w:tcW w:w="2393" w:type="dxa"/>
          <w:vMerge/>
          <w:tcBorders>
            <w:top w:val="single" w:sz="4" w:space="0" w:color="000000"/>
            <w:left w:val="single" w:sz="4" w:space="0" w:color="000000"/>
            <w:bottom w:val="single" w:sz="4" w:space="0" w:color="000000"/>
            <w:right w:val="single" w:sz="4" w:space="0" w:color="000000"/>
          </w:tcBorders>
          <w:vAlign w:val="center"/>
        </w:tcPr>
        <w:p w:rsidR="003524E4" w:rsidRPr="003524E4" w:rsidRDefault="003524E4" w:rsidP="003524E4">
          <w:pPr>
            <w:widowControl w:val="0"/>
            <w:suppressAutoHyphens/>
            <w:spacing w:after="0" w:line="240" w:lineRule="auto"/>
            <w:rPr>
              <w:rFonts w:ascii="Times New Roman" w:eastAsia="Lucida Sans Unicode" w:hAnsi="Times New Roman" w:cs="Times New Roman"/>
              <w:kern w:val="1"/>
              <w:sz w:val="24"/>
              <w:szCs w:val="24"/>
              <w:lang w:val="es-ES_tradnl"/>
            </w:rPr>
          </w:pPr>
        </w:p>
      </w:tc>
    </w:tr>
  </w:tbl>
  <w:p w:rsidR="003524E4" w:rsidRPr="003524E4" w:rsidRDefault="003524E4">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B5B91"/>
    <w:multiLevelType w:val="hybridMultilevel"/>
    <w:tmpl w:val="AB60F63E"/>
    <w:lvl w:ilvl="0" w:tplc="280A0013">
      <w:start w:val="1"/>
      <w:numFmt w:val="upperRoman"/>
      <w:lvlText w:val="%1."/>
      <w:lvlJc w:val="righ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5ED3026B"/>
    <w:multiLevelType w:val="hybridMultilevel"/>
    <w:tmpl w:val="6AE2F508"/>
    <w:lvl w:ilvl="0" w:tplc="AC360C86">
      <w:start w:val="1"/>
      <w:numFmt w:val="decimal"/>
      <w:lvlText w:val="3.%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nsid w:val="65EE299E"/>
    <w:multiLevelType w:val="hybridMultilevel"/>
    <w:tmpl w:val="AF003F80"/>
    <w:lvl w:ilvl="0" w:tplc="280A0013">
      <w:start w:val="1"/>
      <w:numFmt w:val="upperRoman"/>
      <w:lvlText w:val="%1."/>
      <w:lvlJc w:val="righ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716342B4"/>
    <w:multiLevelType w:val="hybridMultilevel"/>
    <w:tmpl w:val="77A69576"/>
    <w:lvl w:ilvl="0" w:tplc="92CE55DE">
      <w:numFmt w:val="bullet"/>
      <w:lvlText w:val=""/>
      <w:lvlJc w:val="left"/>
      <w:pPr>
        <w:ind w:left="720" w:hanging="360"/>
      </w:pPr>
      <w:rPr>
        <w:rFonts w:ascii="Symbol" w:eastAsiaTheme="minorHAnsi" w:hAnsi="Symbol" w:cs="Tahoma"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E4"/>
    <w:rsid w:val="00095E03"/>
    <w:rsid w:val="003524E4"/>
    <w:rsid w:val="0044062D"/>
    <w:rsid w:val="006A793A"/>
    <w:rsid w:val="006E4454"/>
    <w:rsid w:val="00A56B52"/>
    <w:rsid w:val="00A61E7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14B059C-6F95-4F7E-801A-E1D5685B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4E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4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4E4"/>
  </w:style>
  <w:style w:type="paragraph" w:styleId="Piedepgina">
    <w:name w:val="footer"/>
    <w:basedOn w:val="Normal"/>
    <w:link w:val="PiedepginaCar"/>
    <w:uiPriority w:val="99"/>
    <w:unhideWhenUsed/>
    <w:rsid w:val="003524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4E4"/>
  </w:style>
  <w:style w:type="paragraph" w:styleId="Prrafodelista">
    <w:name w:val="List Paragraph"/>
    <w:basedOn w:val="Normal"/>
    <w:uiPriority w:val="34"/>
    <w:qFormat/>
    <w:rsid w:val="00352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25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Analista Calidad</dc:creator>
  <cp:keywords/>
  <dc:description/>
  <cp:lastModifiedBy>Analista Calidad</cp:lastModifiedBy>
  <cp:revision>3</cp:revision>
  <dcterms:created xsi:type="dcterms:W3CDTF">2016-02-18T14:48:00Z</dcterms:created>
  <dcterms:modified xsi:type="dcterms:W3CDTF">2016-02-18T16:43:00Z</dcterms:modified>
</cp:coreProperties>
</file>