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F0" w:rsidRPr="009C6CF0" w:rsidRDefault="009C6CF0" w:rsidP="009C6CF0">
      <w:pPr>
        <w:spacing w:after="0" w:line="240" w:lineRule="auto"/>
        <w:jc w:val="center"/>
        <w:rPr>
          <w:rFonts w:ascii="Verdana" w:eastAsia="Times New Roman" w:hAnsi="Verdana" w:cs="Times New Roman"/>
          <w:sz w:val="15"/>
          <w:szCs w:val="15"/>
          <w:lang w:eastAsia="es-PE"/>
        </w:rPr>
      </w:pPr>
      <w:r w:rsidRPr="009C6CF0">
        <w:rPr>
          <w:rFonts w:ascii="Verdana" w:eastAsia="Times New Roman" w:hAnsi="Verdana" w:cs="Times New Roman"/>
          <w:b/>
          <w:bCs/>
          <w:sz w:val="15"/>
          <w:szCs w:val="15"/>
          <w:lang w:eastAsia="es-PE"/>
        </w:rPr>
        <w:t>NORMAS LEGALES</w:t>
      </w:r>
      <w:r w:rsidRPr="009C6CF0">
        <w:rPr>
          <w:rFonts w:ascii="Verdana" w:eastAsia="Times New Roman" w:hAnsi="Verdana" w:cs="Times New Roman"/>
          <w:b/>
          <w:bCs/>
          <w:sz w:val="15"/>
          <w:szCs w:val="15"/>
          <w:lang w:eastAsia="es-PE"/>
        </w:rPr>
        <w:br/>
        <w:t>NORMAS ASOCIADAS</w:t>
      </w:r>
      <w:r w:rsidRPr="009C6CF0">
        <w:rPr>
          <w:rFonts w:ascii="Verdana" w:eastAsia="Times New Roman" w:hAnsi="Verdana" w:cs="Times New Roman"/>
          <w:b/>
          <w:bCs/>
          <w:sz w:val="15"/>
          <w:szCs w:val="15"/>
          <w:lang w:eastAsia="es-PE"/>
        </w:rPr>
        <w:br/>
        <w:t xml:space="preserve">GJA-00.01: </w:t>
      </w:r>
      <w:bookmarkStart w:id="0" w:name="_GoBack"/>
      <w:r w:rsidRPr="009C6CF0">
        <w:rPr>
          <w:rFonts w:ascii="Verdana" w:eastAsia="Times New Roman" w:hAnsi="Verdana" w:cs="Times New Roman"/>
          <w:b/>
          <w:bCs/>
          <w:sz w:val="15"/>
          <w:szCs w:val="15"/>
          <w:lang w:eastAsia="es-PE"/>
        </w:rPr>
        <w:t>LEY DE TRANSPARENCIA Y ACCESO A LA INFORMACIÓN PÚBLICA</w:t>
      </w:r>
    </w:p>
    <w:p w:rsidR="009C6CF0" w:rsidRPr="009C6CF0" w:rsidRDefault="009C6CF0" w:rsidP="009C6CF0">
      <w:pPr>
        <w:spacing w:after="0" w:line="240" w:lineRule="auto"/>
        <w:jc w:val="center"/>
        <w:rPr>
          <w:rFonts w:ascii="Verdana" w:eastAsia="Times New Roman" w:hAnsi="Verdana" w:cs="Times New Roman"/>
          <w:sz w:val="15"/>
          <w:szCs w:val="15"/>
          <w:lang w:eastAsia="es-PE"/>
        </w:rPr>
      </w:pPr>
      <w:r w:rsidRPr="009C6CF0">
        <w:rPr>
          <w:rFonts w:ascii="Verdana" w:eastAsia="Times New Roman" w:hAnsi="Verdana" w:cs="Times New Roman"/>
          <w:b/>
          <w:bCs/>
          <w:sz w:val="15"/>
          <w:szCs w:val="15"/>
          <w:lang w:eastAsia="es-PE"/>
        </w:rPr>
        <w:t>TEXTO ÚNICO ORDENADO</w:t>
      </w:r>
    </w:p>
    <w:bookmarkEnd w:id="0"/>
    <w:p w:rsidR="00887022" w:rsidRPr="009C6CF0" w:rsidRDefault="009C6CF0"/>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9C6CF0" w:rsidRPr="009C6CF0" w:rsidTr="009C6CF0">
        <w:trPr>
          <w:tblCellSpacing w:w="0" w:type="dxa"/>
        </w:trPr>
        <w:tc>
          <w:tcPr>
            <w:tcW w:w="5000" w:type="pct"/>
            <w:shd w:val="clear" w:color="auto" w:fill="FFFFFF"/>
            <w:vAlign w:val="center"/>
            <w:hideMark/>
          </w:tcPr>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9C6CF0" w:rsidRPr="009C6CF0">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10"/>
                  </w:tblGrid>
                  <w:tr w:rsidR="009C6CF0" w:rsidRPr="009C6CF0">
                    <w:trPr>
                      <w:tblCellSpacing w:w="0" w:type="dxa"/>
                    </w:trPr>
                    <w:tc>
                      <w:tcPr>
                        <w:tcW w:w="0" w:type="auto"/>
                        <w:hideMark/>
                      </w:tcPr>
                      <w:tbl>
                        <w:tblPr>
                          <w:tblW w:w="4900" w:type="pct"/>
                          <w:tblCellSpacing w:w="15" w:type="dxa"/>
                          <w:tblCellMar>
                            <w:left w:w="0" w:type="dxa"/>
                            <w:right w:w="0" w:type="dxa"/>
                          </w:tblCellMar>
                          <w:tblLook w:val="04A0" w:firstRow="1" w:lastRow="0" w:firstColumn="1" w:lastColumn="0" w:noHBand="0" w:noVBand="1"/>
                        </w:tblPr>
                        <w:tblGrid>
                          <w:gridCol w:w="1742"/>
                          <w:gridCol w:w="6833"/>
                        </w:tblGrid>
                        <w:tr w:rsidR="009C6CF0" w:rsidRPr="009C6CF0">
                          <w:trPr>
                            <w:tblCellSpacing w:w="15" w:type="dxa"/>
                          </w:trPr>
                          <w:tc>
                            <w:tcPr>
                              <w:tcW w:w="1000" w:type="pct"/>
                              <w:shd w:val="clear" w:color="auto" w:fill="E1E4E8"/>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Cod.Doc:</w:t>
                              </w:r>
                              <w:r w:rsidRPr="009C6CF0">
                                <w:rPr>
                                  <w:rFonts w:ascii="Arial" w:eastAsia="Times New Roman" w:hAnsi="Arial" w:cs="Arial"/>
                                  <w:sz w:val="17"/>
                                  <w:szCs w:val="17"/>
                                  <w:lang w:eastAsia="es-PE"/>
                                </w:rPr>
                                <w:t> </w:t>
                              </w:r>
                              <w:r w:rsidRPr="009C6CF0">
                                <w:rPr>
                                  <w:rFonts w:ascii="Arial" w:eastAsia="Times New Roman" w:hAnsi="Arial" w:cs="Arial"/>
                                  <w:b/>
                                  <w:bCs/>
                                  <w:sz w:val="15"/>
                                  <w:szCs w:val="15"/>
                                  <w:lang w:eastAsia="es-PE"/>
                                </w:rPr>
                                <w:t>GJA-00.01</w:t>
                              </w:r>
                            </w:p>
                          </w:tc>
                          <w:tc>
                            <w:tcPr>
                              <w:tcW w:w="4000" w:type="pct"/>
                              <w:shd w:val="clear" w:color="auto" w:fill="E1E4E8"/>
                              <w:vAlign w:val="center"/>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 xml:space="preserve">LEY </w:t>
                              </w:r>
                              <w:proofErr w:type="gramStart"/>
                              <w:r w:rsidRPr="009C6CF0">
                                <w:rPr>
                                  <w:rFonts w:ascii="Arial" w:eastAsia="Times New Roman" w:hAnsi="Arial" w:cs="Arial"/>
                                  <w:b/>
                                  <w:bCs/>
                                  <w:sz w:val="17"/>
                                  <w:szCs w:val="17"/>
                                  <w:lang w:eastAsia="es-PE"/>
                                </w:rPr>
                                <w:t>DE  TRANSPARENCIA</w:t>
                              </w:r>
                              <w:proofErr w:type="gramEnd"/>
                              <w:r w:rsidRPr="009C6CF0">
                                <w:rPr>
                                  <w:rFonts w:ascii="Arial" w:eastAsia="Times New Roman" w:hAnsi="Arial" w:cs="Arial"/>
                                  <w:b/>
                                  <w:bCs/>
                                  <w:sz w:val="17"/>
                                  <w:szCs w:val="17"/>
                                  <w:lang w:eastAsia="es-PE"/>
                                </w:rPr>
                                <w:t xml:space="preserve"> Y ACCESO A LA INFORMACIÓN PÚBLICA,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TEXTO ÚNICO ORDENADO</w:t>
                              </w:r>
                            </w:p>
                          </w:tc>
                        </w:tr>
                        <w:tr w:rsidR="009C6CF0" w:rsidRPr="009C6CF0">
                          <w:trPr>
                            <w:trHeight w:val="225"/>
                            <w:tblCellSpacing w:w="15" w:type="dxa"/>
                          </w:trPr>
                          <w:tc>
                            <w:tcPr>
                              <w:tcW w:w="0" w:type="auto"/>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Versión</w:t>
                              </w:r>
                              <w:r w:rsidRPr="009C6CF0">
                                <w:rPr>
                                  <w:rFonts w:ascii="Arial" w:eastAsia="Times New Roman" w:hAnsi="Arial" w:cs="Arial"/>
                                  <w:b/>
                                  <w:bCs/>
                                  <w:sz w:val="15"/>
                                  <w:szCs w:val="15"/>
                                  <w:lang w:eastAsia="es-PE"/>
                                </w:rPr>
                                <w:t>:</w:t>
                              </w:r>
                              <w:r w:rsidRPr="009C6CF0">
                                <w:rPr>
                                  <w:rFonts w:ascii="Arial" w:eastAsia="Times New Roman" w:hAnsi="Arial" w:cs="Arial"/>
                                  <w:sz w:val="15"/>
                                  <w:szCs w:val="15"/>
                                  <w:lang w:eastAsia="es-PE"/>
                                </w:rPr>
                                <w:t> 1</w:t>
                              </w:r>
                            </w:p>
                          </w:tc>
                          <w:tc>
                            <w:tcPr>
                              <w:tcW w:w="0" w:type="auto"/>
                              <w:vAlign w:val="center"/>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Publicación</w:t>
                              </w:r>
                              <w:r w:rsidRPr="009C6CF0">
                                <w:rPr>
                                  <w:rFonts w:ascii="Arial" w:eastAsia="Times New Roman" w:hAnsi="Arial" w:cs="Arial"/>
                                  <w:b/>
                                  <w:bCs/>
                                  <w:sz w:val="15"/>
                                  <w:szCs w:val="15"/>
                                  <w:lang w:eastAsia="es-PE"/>
                                </w:rPr>
                                <w:t>:</w:t>
                              </w:r>
                              <w:r w:rsidRPr="009C6CF0">
                                <w:rPr>
                                  <w:rFonts w:ascii="Arial" w:eastAsia="Times New Roman" w:hAnsi="Arial" w:cs="Arial"/>
                                  <w:sz w:val="15"/>
                                  <w:szCs w:val="15"/>
                                  <w:lang w:eastAsia="es-PE"/>
                                </w:rPr>
                                <w:t> 24.04.2003</w:t>
                              </w:r>
                            </w:p>
                          </w:tc>
                        </w:tr>
                        <w:tr w:rsidR="009C6CF0" w:rsidRPr="009C6CF0">
                          <w:trPr>
                            <w:tblCellSpacing w:w="15" w:type="dxa"/>
                          </w:trPr>
                          <w:tc>
                            <w:tcPr>
                              <w:tcW w:w="0" w:type="auto"/>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Norma</w:t>
                              </w:r>
                              <w:r w:rsidRPr="009C6CF0">
                                <w:rPr>
                                  <w:rFonts w:ascii="Arial" w:eastAsia="Times New Roman" w:hAnsi="Arial" w:cs="Arial"/>
                                  <w:b/>
                                  <w:bCs/>
                                  <w:sz w:val="15"/>
                                  <w:szCs w:val="15"/>
                                  <w:lang w:eastAsia="es-PE"/>
                                </w:rPr>
                                <w:t>:</w:t>
                              </w:r>
                              <w:r w:rsidRPr="009C6CF0">
                                <w:rPr>
                                  <w:rFonts w:ascii="Arial" w:eastAsia="Times New Roman" w:hAnsi="Arial" w:cs="Arial"/>
                                  <w:sz w:val="15"/>
                                  <w:szCs w:val="15"/>
                                  <w:lang w:eastAsia="es-PE"/>
                                </w:rPr>
                                <w:t> </w:t>
                              </w:r>
                              <w:proofErr w:type="gramStart"/>
                              <w:r w:rsidRPr="009C6CF0">
                                <w:rPr>
                                  <w:rFonts w:ascii="Arial" w:eastAsia="Times New Roman" w:hAnsi="Arial" w:cs="Arial"/>
                                  <w:sz w:val="15"/>
                                  <w:szCs w:val="15"/>
                                  <w:lang w:eastAsia="es-PE"/>
                                </w:rPr>
                                <w:t>D.S  N</w:t>
                              </w:r>
                              <w:proofErr w:type="gramEnd"/>
                              <w:r w:rsidRPr="009C6CF0">
                                <w:rPr>
                                  <w:rFonts w:ascii="Arial" w:eastAsia="Times New Roman" w:hAnsi="Arial" w:cs="Arial"/>
                                  <w:sz w:val="15"/>
                                  <w:szCs w:val="15"/>
                                  <w:lang w:eastAsia="es-PE"/>
                                </w:rPr>
                                <w:t>°043-2003-PCM </w:t>
                              </w:r>
                            </w:p>
                          </w:tc>
                          <w:tc>
                            <w:tcPr>
                              <w:tcW w:w="0" w:type="auto"/>
                              <w:vAlign w:val="center"/>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Vigencia</w:t>
                              </w:r>
                              <w:r w:rsidRPr="009C6CF0">
                                <w:rPr>
                                  <w:rFonts w:ascii="Arial" w:eastAsia="Times New Roman" w:hAnsi="Arial" w:cs="Arial"/>
                                  <w:b/>
                                  <w:bCs/>
                                  <w:sz w:val="15"/>
                                  <w:szCs w:val="15"/>
                                  <w:lang w:eastAsia="es-PE"/>
                                </w:rPr>
                                <w:t>:</w:t>
                              </w:r>
                              <w:r w:rsidRPr="009C6CF0">
                                <w:rPr>
                                  <w:rFonts w:ascii="Arial" w:eastAsia="Times New Roman" w:hAnsi="Arial" w:cs="Arial"/>
                                  <w:sz w:val="15"/>
                                  <w:szCs w:val="15"/>
                                  <w:lang w:eastAsia="es-PE"/>
                                </w:rPr>
                                <w:t> 25.04.2003</w:t>
                              </w:r>
                            </w:p>
                          </w:tc>
                        </w:tr>
                      </w:tbl>
                      <w:p w:rsidR="009C6CF0" w:rsidRPr="009C6CF0" w:rsidRDefault="009C6CF0" w:rsidP="009C6CF0">
                        <w:pPr>
                          <w:spacing w:after="0" w:line="240" w:lineRule="auto"/>
                          <w:rPr>
                            <w:rFonts w:ascii="Arial" w:eastAsia="Times New Roman" w:hAnsi="Arial" w:cs="Arial"/>
                            <w:sz w:val="17"/>
                            <w:szCs w:val="17"/>
                            <w:lang w:eastAsia="es-PE"/>
                          </w:rPr>
                        </w:pPr>
                      </w:p>
                    </w:tc>
                  </w:tr>
                </w:tbl>
                <w:p w:rsidR="009C6CF0" w:rsidRPr="009C6CF0" w:rsidRDefault="009C6CF0" w:rsidP="009C6CF0">
                  <w:pPr>
                    <w:spacing w:after="0" w:line="240" w:lineRule="auto"/>
                    <w:rPr>
                      <w:rFonts w:ascii="Arial" w:eastAsia="Times New Roman" w:hAnsi="Arial" w:cs="Arial"/>
                      <w:sz w:val="17"/>
                      <w:szCs w:val="17"/>
                      <w:lang w:eastAsia="es-PE"/>
                    </w:rPr>
                  </w:pPr>
                </w:p>
              </w:tc>
            </w:tr>
          </w:tbl>
          <w:p w:rsidR="009C6CF0" w:rsidRPr="009C6CF0" w:rsidRDefault="009C6CF0" w:rsidP="009C6CF0">
            <w:pPr>
              <w:spacing w:after="0" w:line="240" w:lineRule="auto"/>
              <w:rPr>
                <w:rFonts w:ascii="Arial" w:eastAsia="Times New Roman" w:hAnsi="Arial" w:cs="Arial"/>
                <w:vanish/>
                <w:sz w:val="17"/>
                <w:szCs w:val="17"/>
                <w:lang w:eastAsia="es-PE"/>
              </w:rPr>
            </w:pPr>
          </w:p>
          <w:tbl>
            <w:tblPr>
              <w:tblW w:w="4900" w:type="pct"/>
              <w:tblCellSpacing w:w="0" w:type="dxa"/>
              <w:tblCellMar>
                <w:left w:w="0" w:type="dxa"/>
                <w:right w:w="0" w:type="dxa"/>
              </w:tblCellMar>
              <w:tblLook w:val="04A0" w:firstRow="1" w:lastRow="0" w:firstColumn="1" w:lastColumn="0" w:noHBand="0" w:noVBand="1"/>
            </w:tblPr>
            <w:tblGrid>
              <w:gridCol w:w="8661"/>
            </w:tblGrid>
            <w:tr w:rsidR="009C6CF0" w:rsidRPr="009C6CF0">
              <w:trPr>
                <w:tblCellSpacing w:w="0" w:type="dxa"/>
              </w:trPr>
              <w:tc>
                <w:tcPr>
                  <w:tcW w:w="5000" w:type="pct"/>
                  <w:hideMark/>
                </w:tcPr>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bookmarkStart w:id="1" w:name="TITULOI"/>
                  <w:r w:rsidRPr="009C6CF0">
                    <w:rPr>
                      <w:rFonts w:ascii="Arial" w:eastAsia="Times New Roman" w:hAnsi="Arial" w:cs="Arial"/>
                      <w:b/>
                      <w:bCs/>
                      <w:sz w:val="17"/>
                      <w:szCs w:val="17"/>
                      <w:lang w:eastAsia="es-PE"/>
                    </w:rPr>
                    <w:t>TITULO I</w:t>
                  </w:r>
                  <w:bookmarkEnd w:id="1"/>
                </w:p>
                <w:p w:rsidR="009C6CF0" w:rsidRPr="009C6CF0" w:rsidRDefault="009C6CF0" w:rsidP="009C6CF0">
                  <w:pPr>
                    <w:spacing w:after="10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DISPOSICIONES GENERALES</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w:t>
                  </w:r>
                  <w:proofErr w:type="gramStart"/>
                  <w:r w:rsidRPr="009C6CF0">
                    <w:rPr>
                      <w:rFonts w:ascii="Arial" w:eastAsia="Times New Roman" w:hAnsi="Arial" w:cs="Arial"/>
                      <w:b/>
                      <w:bCs/>
                      <w:sz w:val="17"/>
                      <w:szCs w:val="17"/>
                      <w:u w:val="single"/>
                      <w:lang w:eastAsia="es-PE"/>
                    </w:rPr>
                    <w:t>° </w:t>
                  </w:r>
                  <w:r w:rsidRPr="009C6CF0">
                    <w:rPr>
                      <w:rFonts w:ascii="Arial" w:eastAsia="Times New Roman" w:hAnsi="Arial" w:cs="Arial"/>
                      <w:b/>
                      <w:bCs/>
                      <w:sz w:val="17"/>
                      <w:szCs w:val="17"/>
                      <w:lang w:eastAsia="es-PE"/>
                    </w:rPr>
                    <w:t>.</w:t>
                  </w:r>
                  <w:proofErr w:type="gramEnd"/>
                  <w:r w:rsidRPr="009C6CF0">
                    <w:rPr>
                      <w:rFonts w:ascii="Arial" w:eastAsia="Times New Roman" w:hAnsi="Arial" w:cs="Arial"/>
                      <w:b/>
                      <w:bCs/>
                      <w:sz w:val="17"/>
                      <w:szCs w:val="17"/>
                      <w:lang w:eastAsia="es-PE"/>
                    </w:rPr>
                    <w:t>- Alcance de la Ley</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presente Ley tiene por finalidad promover la transparencia de los actos del Estado y regular el derecho fundamental del acceso a la información consagrado en el numeral 5 del Artículo 2° de la Constitución Política del Perú. El derecho de acceso a la información de los Congresistas de la República se rige conforme a lo dispuesto por la Constitución Política del Perú y el Reglamento del Congreso.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w:t>
                  </w:r>
                  <w:proofErr w:type="gramStart"/>
                  <w:r w:rsidRPr="009C6CF0">
                    <w:rPr>
                      <w:rFonts w:ascii="Arial" w:eastAsia="Times New Roman" w:hAnsi="Arial" w:cs="Arial"/>
                      <w:b/>
                      <w:bCs/>
                      <w:sz w:val="17"/>
                      <w:szCs w:val="17"/>
                      <w:u w:val="single"/>
                      <w:lang w:eastAsia="es-PE"/>
                    </w:rPr>
                    <w:t>° </w:t>
                  </w:r>
                  <w:r w:rsidRPr="009C6CF0">
                    <w:rPr>
                      <w:rFonts w:ascii="Arial" w:eastAsia="Times New Roman" w:hAnsi="Arial" w:cs="Arial"/>
                      <w:b/>
                      <w:bCs/>
                      <w:sz w:val="17"/>
                      <w:szCs w:val="17"/>
                      <w:lang w:eastAsia="es-PE"/>
                    </w:rPr>
                    <w:t>.</w:t>
                  </w:r>
                  <w:proofErr w:type="gramEnd"/>
                  <w:r w:rsidRPr="009C6CF0">
                    <w:rPr>
                      <w:rFonts w:ascii="Arial" w:eastAsia="Times New Roman" w:hAnsi="Arial" w:cs="Arial"/>
                      <w:b/>
                      <w:bCs/>
                      <w:sz w:val="17"/>
                      <w:szCs w:val="17"/>
                      <w:lang w:eastAsia="es-PE"/>
                    </w:rPr>
                    <w:t>- Entidades de la Administración Pública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Para efectos de la presente Ley se entiende por entidades de la Administración Pública a las señaladas en el Artículo I del Título Preliminar de la Ley N° 27444, Ley del Procedimiento Administrativo General.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w:t>
                  </w:r>
                  <w:proofErr w:type="gramStart"/>
                  <w:r w:rsidRPr="009C6CF0">
                    <w:rPr>
                      <w:rFonts w:ascii="Arial" w:eastAsia="Times New Roman" w:hAnsi="Arial" w:cs="Arial"/>
                      <w:b/>
                      <w:bCs/>
                      <w:sz w:val="17"/>
                      <w:szCs w:val="17"/>
                      <w:u w:val="single"/>
                      <w:lang w:eastAsia="es-PE"/>
                    </w:rPr>
                    <w:t>° </w:t>
                  </w:r>
                  <w:r w:rsidRPr="009C6CF0">
                    <w:rPr>
                      <w:rFonts w:ascii="Arial" w:eastAsia="Times New Roman" w:hAnsi="Arial" w:cs="Arial"/>
                      <w:b/>
                      <w:bCs/>
                      <w:sz w:val="17"/>
                      <w:szCs w:val="17"/>
                      <w:lang w:eastAsia="es-PE"/>
                    </w:rPr>
                    <w:t>.</w:t>
                  </w:r>
                  <w:proofErr w:type="gramEnd"/>
                  <w:r w:rsidRPr="009C6CF0">
                    <w:rPr>
                      <w:rFonts w:ascii="Arial" w:eastAsia="Times New Roman" w:hAnsi="Arial" w:cs="Arial"/>
                      <w:b/>
                      <w:bCs/>
                      <w:sz w:val="17"/>
                      <w:szCs w:val="17"/>
                      <w:lang w:eastAsia="es-PE"/>
                    </w:rPr>
                    <w:t>- Principio de publicidad</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Todas las actividades y disposiciones de las entidades comprendidas en la presente Ley están sometidas al principio de publicidad.</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Los funcionarios responsables de brindar la información correspondiente al área de su competencia deberán prever una adecuada infraestructura, así como la organización, sistematización y publicación de la información a la que se refiere esta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En </w:t>
                  </w:r>
                  <w:proofErr w:type="gramStart"/>
                  <w:r w:rsidRPr="009C6CF0">
                    <w:rPr>
                      <w:rFonts w:ascii="Arial" w:eastAsia="Times New Roman" w:hAnsi="Arial" w:cs="Arial"/>
                      <w:sz w:val="17"/>
                      <w:szCs w:val="17"/>
                      <w:lang w:eastAsia="es-PE"/>
                    </w:rPr>
                    <w:t>consecuencia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Toda información que posea el Estado se presume pública, salvo las excepciones expresamente previstas por el Artículo 15°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El Estado adopta medidas básicas que garanticen y promuevan la transparencia en la actuación de las entidades de la Administración Pública.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3. El Estado tiene la obligación de entregar la información que demanden las personas en aplicación del principio de publicidad.</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entidad pública designará al funcionario responsable de entregar la información solicitada.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u w:val="single"/>
                      <w:lang w:eastAsia="es-PE"/>
                    </w:rPr>
                    <w:t>Artículo 4</w:t>
                  </w:r>
                  <w:proofErr w:type="gramStart"/>
                  <w:r w:rsidRPr="009C6CF0">
                    <w:rPr>
                      <w:rFonts w:ascii="Arial" w:eastAsia="Times New Roman" w:hAnsi="Arial" w:cs="Arial"/>
                      <w:b/>
                      <w:bCs/>
                      <w:sz w:val="17"/>
                      <w:szCs w:val="17"/>
                      <w:u w:val="single"/>
                      <w:lang w:eastAsia="es-PE"/>
                    </w:rPr>
                    <w:t>° </w:t>
                  </w:r>
                  <w:r w:rsidRPr="009C6CF0">
                    <w:rPr>
                      <w:rFonts w:ascii="Arial" w:eastAsia="Times New Roman" w:hAnsi="Arial" w:cs="Arial"/>
                      <w:sz w:val="17"/>
                      <w:szCs w:val="17"/>
                      <w:lang w:eastAsia="es-PE"/>
                    </w:rPr>
                    <w:t>.</w:t>
                  </w:r>
                  <w:proofErr w:type="gramEnd"/>
                  <w:r w:rsidRPr="009C6CF0">
                    <w:rPr>
                      <w:rFonts w:ascii="Arial" w:eastAsia="Times New Roman" w:hAnsi="Arial" w:cs="Arial"/>
                      <w:sz w:val="17"/>
                      <w:szCs w:val="17"/>
                      <w:lang w:eastAsia="es-PE"/>
                    </w:rPr>
                    <w:t>- </w:t>
                  </w:r>
                  <w:r w:rsidRPr="009C6CF0">
                    <w:rPr>
                      <w:rFonts w:ascii="Arial" w:eastAsia="Times New Roman" w:hAnsi="Arial" w:cs="Arial"/>
                      <w:b/>
                      <w:bCs/>
                      <w:sz w:val="17"/>
                      <w:szCs w:val="17"/>
                      <w:lang w:eastAsia="es-PE"/>
                    </w:rPr>
                    <w:t>Responsabilidades y Sanciones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Todas las entidades de la Administración Pública quedan obligadas a cumplir lo estipulado en la presente norma.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Los funcionarios o servidores públicos que incumplieran con las disposiciones a que se refiere esta Ley serán sancionados por la comisión de una falta grave, pudiendo ser incluso denunciados penalmente por la comisión de delito de Abuso a la Autoridad a que hace referencia el Artículo 377° del Código Penal.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cumplimiento de esta disposición no podrá dar lugar a represalias contra los funcionarios responsables de entregar la información solicitada.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jc w:val="center"/>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bookmarkStart w:id="2" w:name="TITULOII"/>
                  <w:r w:rsidRPr="009C6CF0">
                    <w:rPr>
                      <w:rFonts w:ascii="Arial" w:eastAsia="Times New Roman" w:hAnsi="Arial" w:cs="Arial"/>
                      <w:b/>
                      <w:bCs/>
                      <w:sz w:val="17"/>
                      <w:szCs w:val="17"/>
                      <w:lang w:eastAsia="es-PE"/>
                    </w:rPr>
                    <w:t>TITULO II</w:t>
                  </w:r>
                  <w:bookmarkEnd w:id="2"/>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PORTAL DE TRANSPARENCIA</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lastRenderedPageBreak/>
                    <w:t>Artículo 5</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Publicación en los portales de las dependencias públicas.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entidades de la Administración Pública establecerán progresivamente, de acuerdo a su presupuesto, la difusión a través de Internet de la siguiente información: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Datos generales de la entidad de la Administración Pública que incluyan principalmente las disposiciones y comunicados emitidos, su organización, organigrama, procedimientos, el marco legal al que está sujeta y el Texto Único Ordenado de Procedimientos Administrativos, que la regula, si corresponde.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La información presupuestal que incluya datos sobre los presupuestos ejecutados, proyectos de inversión, partidas salariales y los beneficios de los altos funcionarios y el personal en general, así como sus remuneraciones.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3. Las adquisiciones de bienes y servicios que realicen. La publicación incluirá el detalle de los montos comprometidos, los proveedores, la cantidad y calidad de bienes y servicios adquiridos.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4. Actividades oficiales que desarrollarán o desarrollaron los altos funcionarios de la respectiva entidad, entendiéndose como tales a los titulares de la misma y a los cargos del nivel subsiguiente.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5. La información adicional que la entidad considere pertinente.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Lo dispuesto en este artículo no exceptúa de la obligación a la que se refiere el Título IV de esta Ley relativo a la publicación de la información sobre las finanzas públicas.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entidad pública deberá identificar al funcionario responsable de la elaboración de los portales de Internet.</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6</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De los plazos de la implementación</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Las entidades públicas deberán contar con portales en Internet en los plazos que a continuación se </w:t>
                  </w:r>
                  <w:proofErr w:type="gramStart"/>
                  <w:r w:rsidRPr="009C6CF0">
                    <w:rPr>
                      <w:rFonts w:ascii="Arial" w:eastAsia="Times New Roman" w:hAnsi="Arial" w:cs="Arial"/>
                      <w:sz w:val="17"/>
                      <w:szCs w:val="17"/>
                      <w:lang w:eastAsia="es-PE"/>
                    </w:rPr>
                    <w:t>indican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 Entidades del Gobierno Central, organismos autónomos y descentralizados, a partir del 1 de julio de 2003.</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b) Gobiernos Regionales, hasta un año después de su instalación.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Entidades de los Gobiernos Locales Provinciales y organismos desconcentrados a nivel provincial, hasta un año desde el inicio del nuevo período municipal, salvo que las posibilidades tecnológicas y/o presupuestales hicieran imposible su instalación.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d) Entidades de los Gobiernos Locales Distritales, hasta dos años contados desde el inicio del nuevo período municipal, salvo que las posibilidades tecnológicas y/o presupuestales hicieran imposible su instalación.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 Entidades privadas que presten servicios públicos o ejerzan funciones administrativas, hasta el 1 de julio de 2003.</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autoridades encargadas de formular los presupuestos tomarán en cuenta estos plazos en la asignación de los recursos correspondientes.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bookmarkStart w:id="3" w:name="TITULOIII"/>
                  <w:r w:rsidRPr="009C6CF0">
                    <w:rPr>
                      <w:rFonts w:ascii="Arial" w:eastAsia="Times New Roman" w:hAnsi="Arial" w:cs="Arial"/>
                      <w:b/>
                      <w:bCs/>
                      <w:sz w:val="17"/>
                      <w:szCs w:val="17"/>
                      <w:lang w:eastAsia="es-PE"/>
                    </w:rPr>
                    <w:t>TITULO III</w:t>
                  </w:r>
                  <w:bookmarkEnd w:id="3"/>
                </w:p>
                <w:p w:rsidR="009C6CF0" w:rsidRPr="009C6CF0" w:rsidRDefault="009C6CF0" w:rsidP="009C6CF0">
                  <w:pPr>
                    <w:spacing w:after="0" w:line="240" w:lineRule="auto"/>
                    <w:jc w:val="center"/>
                    <w:rPr>
                      <w:rFonts w:ascii="Arial" w:eastAsia="Times New Roman" w:hAnsi="Arial" w:cs="Arial"/>
                      <w:sz w:val="17"/>
                      <w:szCs w:val="17"/>
                      <w:lang w:eastAsia="es-PE"/>
                    </w:rPr>
                  </w:pPr>
                  <w:r w:rsidRPr="009C6CF0">
                    <w:rPr>
                      <w:rFonts w:ascii="Arial" w:eastAsia="Times New Roman" w:hAnsi="Arial" w:cs="Arial"/>
                      <w:b/>
                      <w:bCs/>
                      <w:sz w:val="17"/>
                      <w:szCs w:val="17"/>
                      <w:lang w:eastAsia="es-PE"/>
                    </w:rPr>
                    <w:t>ACCESO A LA INFORMACIÓN</w:t>
                  </w:r>
                  <w:r w:rsidRPr="009C6CF0">
                    <w:rPr>
                      <w:rFonts w:ascii="Arial" w:eastAsia="Times New Roman" w:hAnsi="Arial" w:cs="Arial"/>
                      <w:sz w:val="17"/>
                      <w:szCs w:val="17"/>
                      <w:lang w:eastAsia="es-PE"/>
                    </w:rPr>
                    <w:t> </w:t>
                  </w:r>
                  <w:r w:rsidRPr="009C6CF0">
                    <w:rPr>
                      <w:rFonts w:ascii="Arial" w:eastAsia="Times New Roman" w:hAnsi="Arial" w:cs="Arial"/>
                      <w:b/>
                      <w:bCs/>
                      <w:sz w:val="17"/>
                      <w:szCs w:val="17"/>
                      <w:lang w:eastAsia="es-PE"/>
                    </w:rPr>
                    <w:t>PÚBLICA DEL ESTADO</w:t>
                  </w:r>
                </w:p>
                <w:p w:rsidR="009C6CF0" w:rsidRPr="009C6CF0" w:rsidRDefault="009C6CF0" w:rsidP="009C6CF0">
                  <w:pPr>
                    <w:spacing w:after="0" w:line="240" w:lineRule="auto"/>
                    <w:jc w:val="center"/>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u w:val="single"/>
                      <w:lang w:eastAsia="es-PE"/>
                    </w:rPr>
                    <w:t>Artículo 7</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Legitimación y requerimiento inmotivado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Toda persona tiene derecho a solicitar y recibir información de cualquier entidad de la Administración Pública. En ningún caso se exige expresión de causa para el ejercicio de este derecho.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8</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Entidades obligadas a informar</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entidades obligadas a brindar información son las señaladas en el artículo 2° de la presente Ley.</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Dichas entidades identificarán, bajo responsabilidad de su máximo representante, al funcionario responsable de brindar información solicitada en virtud de la presente Ley. En caso de que éste no hubiera sido designado las responsabilidades, administrativas y penales recaerán en el secretario general de la institución o quién haga sus veces.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empresas del Estado están sujetas al procedimiento de acceso a la información en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lastRenderedPageBreak/>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9</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Personas jurídicas sujetas al régimen privado que prestan servicios públicos.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personas jurídicas sujetas al régimen privado descritas en el inciso 8) del Artículo I del Título Preliminar de la Ley N° 27444 que gestionen servicios públicos o ejerzan funciones administrativas del sector público bajo cualquier modalidad están obligadas a informar sobre las características de los servicios públicos que presta, sus tarifas y sobre las funciones administrativas que ejerce.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10</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de acceso público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entidades de la Administración Pública tienen la obligación de proveer la información requerida si se refiere a la contenida en documentos escritos, fotografías, grabaciones, soporte magnético o digital, o en cualquier otro formato, siempre que haya sido creada u obtenida por ella o que se encuentre en su posesión o bajo su control.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Asimismo, para los efectos de esta Ley, se considera como información pública cualquier tipo de documentación financiada por el presupuesto público que sirva de base a una decisión de naturaleza administrativa, así como las actas de reuniones oficiales.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u w:val="single"/>
                      <w:lang w:eastAsia="es-PE"/>
                    </w:rPr>
                    <w:t>Artículo 11</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Procedimiento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acceso a la información pública se sujeta al siguiente procedimiento: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 Toda solicitud de información debe ser dirigida al funcionario designado por la entidad de la Administración Pública para realizar esta labor. En caso de que este no hubiera sido designado, la solicitud se dirige al funcionario que tiene en su poder la información requerida o al superior inmediato. Las dependencias de la entidad tienen la obligación de encausar las solicitudes al funcionario encargado.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b) La entidad de la Administración Pública a la cual se haya presentado la solicitud de información debe otorgarla en un plazo no mayor de diez (10) días hábiles, sin perjuicio de lo establecido en el literal g)</w:t>
                  </w:r>
                  <w:r w:rsidRPr="009C6CF0">
                    <w:rPr>
                      <w:rFonts w:ascii="Arial" w:eastAsia="Times New Roman" w:hAnsi="Arial" w:cs="Arial"/>
                      <w:lang w:eastAsia="es-PE"/>
                    </w:rPr>
                    <w:t>.</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En el supuesto que la entidad de la Administración Pública no esté obligada a poseer la información solicitada y de conocer su ubicación o destino, debe reencausar la solicitud hacia la entidad obligada o hacia la que la posea, y poner en conocimiento de dicha circunstancia al solicitante.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La denegatoria al acceso a la información se sujeta a lo dispuesto en el segundo párrafo del artículo 13 de la presente Ley.</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d) De no mediar respuesta en el plazo previsto en el inciso b), el solicitante puede considerar denegado su pedido.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 En los casos señalados en los incisos c) y d) del presente artículo, el solicitante en un plazo no mayor de quince (15) días calendarios puede interponer el recurso de apelación ante el Tribunal de Transparencia y Acceso a la Información Pública, el cual deberá resolver dicho recurso en el plazo máximo de diez (10) días hábiles, bajo responsabilidad.</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f) Si el Tribunal, no resuelve el recurso de apelación en el plazo previsto, el solicitante podrá dar por agotada la vía administrativa.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g) Excepcionalmente, cuando sea materialmente imposible cumplir con el plazo señalado en el literal b) debido a causas justificadas relacionadas a la comprobada y manifiesta falta de capacidad logística u operativa o de recursos humanos de la entidad o al significativo volumen de la información solicitada, por única vez la entidad debe comunicar al solicitante la fecha en que proporcionará la información solicitada de forma debidamente fundamentada, en un plazo máximo de dos (2) días hábiles de recibido el pedido de información. El incumplimiento del plazo faculta al solicitante a recurrir ante Autoridad Nacional de Transparencia y Acceso a la Información Pública.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hyperlink r:id="rId4" w:history="1">
                    <w:r w:rsidRPr="009C6CF0">
                      <w:rPr>
                        <w:rFonts w:ascii="Verdana" w:eastAsia="Times New Roman" w:hAnsi="Verdana" w:cs="Arial"/>
                        <w:sz w:val="15"/>
                        <w:szCs w:val="15"/>
                        <w:u w:val="single"/>
                        <w:lang w:eastAsia="es-PE"/>
                      </w:rPr>
                      <w:t>(*) Artículo modificado por Decreto Legislativo Nº 1353 publicado el 7.1.2017</w:t>
                    </w:r>
                  </w:hyperlink>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u w:val="single"/>
                      <w:lang w:eastAsia="es-PE"/>
                    </w:rPr>
                    <w:t>Artículo 12</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Acceso directo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Sin perjuicio de lo dispuesto en el artículo anterior, las entidades de la Administración Pública permitirán a los solicitantes el acceso directo y de manera inmediata a la información pública durante las horas de atención al público.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u w:val="single"/>
                      <w:lang w:eastAsia="es-PE"/>
                    </w:rPr>
                    <w:t>Artículo 13</w:t>
                  </w:r>
                  <w:proofErr w:type="gramStart"/>
                  <w:r w:rsidRPr="009C6CF0">
                    <w:rPr>
                      <w:rFonts w:ascii="Arial" w:eastAsia="Times New Roman" w:hAnsi="Arial" w:cs="Arial"/>
                      <w:b/>
                      <w:bCs/>
                      <w:sz w:val="17"/>
                      <w:szCs w:val="17"/>
                      <w:u w:val="single"/>
                      <w:lang w:eastAsia="es-PE"/>
                    </w:rPr>
                    <w:t>° </w:t>
                  </w:r>
                  <w:r w:rsidRPr="009C6CF0">
                    <w:rPr>
                      <w:rFonts w:ascii="Arial" w:eastAsia="Times New Roman" w:hAnsi="Arial" w:cs="Arial"/>
                      <w:b/>
                      <w:bCs/>
                      <w:sz w:val="17"/>
                      <w:szCs w:val="17"/>
                      <w:lang w:eastAsia="es-PE"/>
                    </w:rPr>
                    <w:t>.</w:t>
                  </w:r>
                  <w:proofErr w:type="gramEnd"/>
                  <w:r w:rsidRPr="009C6CF0">
                    <w:rPr>
                      <w:rFonts w:ascii="Arial" w:eastAsia="Times New Roman" w:hAnsi="Arial" w:cs="Arial"/>
                      <w:b/>
                      <w:bCs/>
                      <w:sz w:val="17"/>
                      <w:szCs w:val="17"/>
                      <w:lang w:eastAsia="es-PE"/>
                    </w:rPr>
                    <w:t>- Denegatoria de acceso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entidad de la Administración Pública a la cual se solicite información no podrá negar la misma basando su decisión en la identidad del solicitante.</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 La denegatoria al acceso a la información solicitada debe ser debidamente fundamentada </w:t>
                  </w:r>
                  <w:proofErr w:type="spellStart"/>
                  <w:r w:rsidRPr="009C6CF0">
                    <w:rPr>
                      <w:rFonts w:ascii="Arial" w:eastAsia="Times New Roman" w:hAnsi="Arial" w:cs="Arial"/>
                      <w:sz w:val="17"/>
                      <w:szCs w:val="17"/>
                      <w:lang w:eastAsia="es-PE"/>
                    </w:rPr>
                    <w:t>porlas</w:t>
                  </w:r>
                  <w:proofErr w:type="spellEnd"/>
                  <w:r w:rsidRPr="009C6CF0">
                    <w:rPr>
                      <w:rFonts w:ascii="Arial" w:eastAsia="Times New Roman" w:hAnsi="Arial" w:cs="Arial"/>
                      <w:sz w:val="17"/>
                      <w:szCs w:val="17"/>
                      <w:lang w:eastAsia="es-PE"/>
                    </w:rPr>
                    <w:t xml:space="preserve"> excepciones de los artículos 15 a 17 de esta Ley; y el plazo por el que se prolongará dicho impedimento.</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La solicitud de información no implica la obligación de las entidades de la Administración Pública de crear o producir información con la que no cuente o no tenga obligación de contar al momento de efectuarse el pedido. En este caso, </w:t>
                  </w:r>
                  <w:r w:rsidRPr="009C6CF0">
                    <w:rPr>
                      <w:rFonts w:ascii="Arial" w:eastAsia="Times New Roman" w:hAnsi="Arial" w:cs="Arial"/>
                      <w:sz w:val="17"/>
                      <w:szCs w:val="17"/>
                      <w:lang w:eastAsia="es-PE"/>
                    </w:rPr>
                    <w:lastRenderedPageBreak/>
                    <w:t>la entidad de la Administración Pública deberá comunicar por escrito que la denegatoria de la solicitud se debe a la inexistencia de datos en su poder respecto de la información solicitada.</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Esta Ley no faculta que los solicitantes exijan a las entidades que efectúen evaluaciones o análisis de la información que posean. No califica en esta limitación el procesamiento de datos preexistentes de acuerdo con lo que establezcan las normas reglamentarias, salvo que ello implique recolectar o generar nuevos datos.</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No se podrá negar información cuando se solicite que esta sea entregada en una determinada forma o medio, siempre que el solicitante asuma el costo que suponga el pedido.</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Cuando una entidad de la Administración Pública no localiza información que está obligada a poseer o custodiar, deberá acreditar que ha agotado las acciones necesarias para obtenerla a fin brindar una respuesta al solicitante.</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Si el requerimiento de información no hubiere sido satisfecho, la respuesta hubiere sido </w:t>
                  </w:r>
                  <w:proofErr w:type="spellStart"/>
                  <w:r w:rsidRPr="009C6CF0">
                    <w:rPr>
                      <w:rFonts w:ascii="Arial" w:eastAsia="Times New Roman" w:hAnsi="Arial" w:cs="Arial"/>
                      <w:sz w:val="17"/>
                      <w:szCs w:val="17"/>
                      <w:lang w:eastAsia="es-PE"/>
                    </w:rPr>
                    <w:t>ambiguao</w:t>
                  </w:r>
                  <w:proofErr w:type="spellEnd"/>
                  <w:r w:rsidRPr="009C6CF0">
                    <w:rPr>
                      <w:rFonts w:ascii="Arial" w:eastAsia="Times New Roman" w:hAnsi="Arial" w:cs="Arial"/>
                      <w:sz w:val="17"/>
                      <w:szCs w:val="17"/>
                      <w:lang w:eastAsia="es-PE"/>
                    </w:rPr>
                    <w:t xml:space="preserve"> no se hubieren cumplido las exigencias precedentes, se considerará que existió negativa en brindarla</w:t>
                  </w:r>
                  <w:r w:rsidRPr="009C6CF0">
                    <w:rPr>
                      <w:rFonts w:ascii="Arial" w:eastAsia="Times New Roman" w:hAnsi="Arial" w:cs="Arial"/>
                      <w:lang w:eastAsia="es-PE"/>
                    </w:rPr>
                    <w:t>.</w:t>
                  </w:r>
                  <w:r w:rsidRPr="009C6CF0">
                    <w:rPr>
                      <w:rFonts w:ascii="Arial" w:eastAsia="Times New Roman" w:hAnsi="Arial" w:cs="Arial"/>
                      <w:b/>
                      <w:bCs/>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both"/>
                    <w:rPr>
                      <w:rFonts w:ascii="Arial" w:eastAsia="Times New Roman" w:hAnsi="Arial" w:cs="Arial"/>
                      <w:sz w:val="17"/>
                      <w:szCs w:val="17"/>
                      <w:lang w:eastAsia="es-PE"/>
                    </w:rPr>
                  </w:pPr>
                  <w:r w:rsidRPr="009C6CF0">
                    <w:rPr>
                      <w:rFonts w:ascii="Arial" w:eastAsia="Times New Roman" w:hAnsi="Arial" w:cs="Arial"/>
                      <w:b/>
                      <w:bCs/>
                      <w:sz w:val="17"/>
                      <w:szCs w:val="17"/>
                      <w:lang w:eastAsia="es-PE"/>
                    </w:rPr>
                    <w:t>(*) </w:t>
                  </w:r>
                  <w:hyperlink r:id="rId5" w:history="1">
                    <w:r w:rsidRPr="009C6CF0">
                      <w:rPr>
                        <w:rFonts w:ascii="Verdana" w:eastAsia="Times New Roman" w:hAnsi="Verdana" w:cs="Arial"/>
                        <w:sz w:val="15"/>
                        <w:szCs w:val="15"/>
                        <w:u w:val="single"/>
                        <w:lang w:eastAsia="es-PE"/>
                      </w:rPr>
                      <w:t>Artículo Modificado por Decreto Legislativo Nº 1353 publicado el 7.1.2017</w:t>
                    </w:r>
                  </w:hyperlink>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14</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Responsabilidades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funcionario público responsable de dar información que de modo arbitrario obstruya el acceso del solicitante a la información requerida, o la suministre en forma incompleta y obstaculice de cualquier modo el cumplimiento de esta Ley, se encontrará incurso en los alcances del Artículo 4°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15</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Excepciones al ejercicio del derecho : Información Secreta.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derecho de acceso a la información pública no podrá ser ejercido respecto a la información expresamente clasificada como secreta, que se sustente en razones de seguridad nacional, en concordancia con el artículo 163° de la Constitución Política del Perú, que además tenga como base fundamente al garantizar la seguridad de las personas y cuya revelación originaria riesgo para la integridad territorial y/o subsistencia del sistema democrático, así como respecto a las actividades de inteligencia y contrainteligencia del CNI dentro del marco que establece el Estado de Derecho en función de las situaciones expresamente contempladas en ésta Ley. En consecuencia la excepción comprende únicamente los siguientes </w:t>
                  </w:r>
                  <w:proofErr w:type="gramStart"/>
                  <w:r w:rsidRPr="009C6CF0">
                    <w:rPr>
                      <w:rFonts w:ascii="Arial" w:eastAsia="Times New Roman" w:hAnsi="Arial" w:cs="Arial"/>
                      <w:sz w:val="17"/>
                      <w:szCs w:val="17"/>
                      <w:lang w:eastAsia="es-PE"/>
                    </w:rPr>
                    <w:t>supuestos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1. Información clasificada en el ámbito militar, tanto en el frente interno como </w:t>
                  </w:r>
                  <w:proofErr w:type="gramStart"/>
                  <w:r w:rsidRPr="009C6CF0">
                    <w:rPr>
                      <w:rFonts w:ascii="Arial" w:eastAsia="Times New Roman" w:hAnsi="Arial" w:cs="Arial"/>
                      <w:sz w:val="17"/>
                      <w:szCs w:val="17"/>
                      <w:lang w:eastAsia="es-PE"/>
                    </w:rPr>
                    <w:t>externo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a) Planes de defensa militar contra posibles agresiones de otros Estados, logísticos, de reserva y movilización y de operaciones </w:t>
                  </w:r>
                  <w:proofErr w:type="gramStart"/>
                  <w:r w:rsidRPr="009C6CF0">
                    <w:rPr>
                      <w:rFonts w:ascii="Arial" w:eastAsia="Times New Roman" w:hAnsi="Arial" w:cs="Arial"/>
                      <w:sz w:val="17"/>
                      <w:szCs w:val="17"/>
                      <w:lang w:eastAsia="es-PE"/>
                    </w:rPr>
                    <w:t>especiales</w:t>
                  </w:r>
                  <w:proofErr w:type="gramEnd"/>
                  <w:r w:rsidRPr="009C6CF0">
                    <w:rPr>
                      <w:rFonts w:ascii="Arial" w:eastAsia="Times New Roman" w:hAnsi="Arial" w:cs="Arial"/>
                      <w:sz w:val="17"/>
                      <w:szCs w:val="17"/>
                      <w:lang w:eastAsia="es-PE"/>
                    </w:rPr>
                    <w:t xml:space="preserve"> así como oficios y comunicaciones internas que hagan referencia expresa a los mismos.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b) Las operaciones y planes de inteligencia y contrainteligencia militar.</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Desarrollos técnicos y/o científicos propios de la defensa nacional.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d) Órdenes de operaciones, logísticas y conexas, relacionadas con planes de defensa militar contra posibles agresiones de otros Estados o de fuerzas irregulares militarizadas internas y/o externas, así como de operaciones en apoyo a la Policía Nacional del Perú, planes de movilización y operaciones especiales relativas a ellas.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 Planes de defensa de bases e instalaciones militares.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f) El material bélico, sus componentes, accesorios, operatividad y/o ubicación cuyas características pondrían en riesgo los planes de defensa militar contra posibles agresiones de otros Estados o de fuerzas irregulares militarizadas internas y/o externas, así como de operación en apoyo a la Policía Nacional del Perú, planes de movilización y operaciones especiales relativas a ellas.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g) Información del Personal Militar que desarrolla actividades de Seguridad Nacional y que pueda poner en </w:t>
                  </w:r>
                  <w:proofErr w:type="spellStart"/>
                  <w:r w:rsidRPr="009C6CF0">
                    <w:rPr>
                      <w:rFonts w:ascii="Arial" w:eastAsia="Times New Roman" w:hAnsi="Arial" w:cs="Arial"/>
                      <w:sz w:val="17"/>
                      <w:szCs w:val="17"/>
                      <w:lang w:eastAsia="es-PE"/>
                    </w:rPr>
                    <w:t>riego</w:t>
                  </w:r>
                  <w:proofErr w:type="spellEnd"/>
                  <w:r w:rsidRPr="009C6CF0">
                    <w:rPr>
                      <w:rFonts w:ascii="Arial" w:eastAsia="Times New Roman" w:hAnsi="Arial" w:cs="Arial"/>
                      <w:sz w:val="17"/>
                      <w:szCs w:val="17"/>
                      <w:lang w:eastAsia="es-PE"/>
                    </w:rPr>
                    <w:t xml:space="preserve"> la vida e integridad de las personas involucradas.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2. Información clasificada en el ámbito de inteligencia tanto en el frente externo como </w:t>
                  </w:r>
                  <w:proofErr w:type="gramStart"/>
                  <w:r w:rsidRPr="009C6CF0">
                    <w:rPr>
                      <w:rFonts w:ascii="Arial" w:eastAsia="Times New Roman" w:hAnsi="Arial" w:cs="Arial"/>
                      <w:sz w:val="17"/>
                      <w:szCs w:val="17"/>
                      <w:lang w:eastAsia="es-PE"/>
                    </w:rPr>
                    <w:t>interno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 Los planes estratégicos y de inteligencia, así como la información que ponga en riesgo sus fuentes.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lastRenderedPageBreak/>
                    <w:t xml:space="preserve">b) Los informes </w:t>
                  </w:r>
                  <w:proofErr w:type="gramStart"/>
                  <w:r w:rsidRPr="009C6CF0">
                    <w:rPr>
                      <w:rFonts w:ascii="Arial" w:eastAsia="Times New Roman" w:hAnsi="Arial" w:cs="Arial"/>
                      <w:sz w:val="17"/>
                      <w:szCs w:val="17"/>
                      <w:lang w:eastAsia="es-PE"/>
                    </w:rPr>
                    <w:t>que</w:t>
                  </w:r>
                  <w:proofErr w:type="gramEnd"/>
                  <w:r w:rsidRPr="009C6CF0">
                    <w:rPr>
                      <w:rFonts w:ascii="Arial" w:eastAsia="Times New Roman" w:hAnsi="Arial" w:cs="Arial"/>
                      <w:sz w:val="17"/>
                      <w:szCs w:val="17"/>
                      <w:lang w:eastAsia="es-PE"/>
                    </w:rPr>
                    <w:t xml:space="preserve"> de hacerse públicos, perjudicarían la información de inteligencia.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Aquellos informes oficiales de inteligencia que, de hacerse públicos, incidirían negativamente en las excepciones contempladas en el inciso a) del artículo 15°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d) Información relacionada con el alistamiento del personal y material.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 Las actividades y planes estratégicos de inteligencia y contrainteligencia, de los organismos conformantes del Sistema de Inteligencia Nacional (SINA), así como la información que ponga en riesgo sus fuentes.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f) Información del personal civil o militar que desarrolla actividades de Seguridad Nacional y que pueda poner en riesgo la vida e integridad de las personas involucradas.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g) La información de inteligencia que contemple alguno de los supuestos contenidos en el artículo 15° numeral 1.</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En los supuestos contenidos en este artículo los responsables de la clasificación son los titulares del sector o pliego respectivo, o los funcionarios designados por éste.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Con posterioridad a los cinco años de la clasificación a la que se refiere el párrafo anterior, cualquier persona puede solicitar la información clasificada como secreta, la cual será entregada si el titular del sector o pliego respectivo considera que su divulgación no pone en riesgo la seguridad de las personas, la integridad territorial y/o subsistencia del sistema democrático. En caso contrario deberá fundamentar expresamente y por escrito las razones para que se postergue la clasificación y el período que considera que debe continuar clasificado. Se aplican las mismas reglas si se requiere una nueva prórroga por un nuevo período. El documento que fundamenta que la información continúa como clasificada se pone en conocimiento del Consejo de Ministros, el cual puede desclasificarlo. Dicho documento también es puesto en conocimiento de la comisión ordinaria a la que se refiere el artículo 36° de la Ley N° 27479 dentro de los diez (10) días posteriores a su pronunciamiento. Lo señalado en este párrafo no impide que el Congreso de la República acceda a la información clasificada en cualquier momento de acuerdo a lo señalado en el artículo 18°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16</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Excepciones al ejercicio del derecho : Información reservada.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derecho de acceso a la información pública no podrá ser ejercido respecto de la información clasificada como reservada. En consecuencia la excepción comprende únicamente los siguientes </w:t>
                  </w:r>
                  <w:proofErr w:type="gramStart"/>
                  <w:r w:rsidRPr="009C6CF0">
                    <w:rPr>
                      <w:rFonts w:ascii="Arial" w:eastAsia="Times New Roman" w:hAnsi="Arial" w:cs="Arial"/>
                      <w:sz w:val="17"/>
                      <w:szCs w:val="17"/>
                      <w:lang w:eastAsia="es-PE"/>
                    </w:rPr>
                    <w:t>supuestos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1. La información que por razones de seguridad nacional en el ámbito del orden interno cuya revelación originaría un riesgo a la integridad territorial y/o la subsistencia del sistema democrático. En </w:t>
                  </w:r>
                  <w:proofErr w:type="gramStart"/>
                  <w:r w:rsidRPr="009C6CF0">
                    <w:rPr>
                      <w:rFonts w:ascii="Arial" w:eastAsia="Times New Roman" w:hAnsi="Arial" w:cs="Arial"/>
                      <w:sz w:val="17"/>
                      <w:szCs w:val="17"/>
                      <w:lang w:eastAsia="es-PE"/>
                    </w:rPr>
                    <w:t>consecuencia</w:t>
                  </w:r>
                  <w:proofErr w:type="gramEnd"/>
                  <w:r w:rsidRPr="009C6CF0">
                    <w:rPr>
                      <w:rFonts w:ascii="Arial" w:eastAsia="Times New Roman" w:hAnsi="Arial" w:cs="Arial"/>
                      <w:sz w:val="17"/>
                      <w:szCs w:val="17"/>
                      <w:lang w:eastAsia="es-PE"/>
                    </w:rPr>
                    <w:t xml:space="preserve"> se considera reservada la información que tiene por finalidad prevenir y reprimir la criminalidad en el país y cuya revelación puede entorpecerla y comprende únicamente: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 Los planes de operaciones policiales y de inteligencia, así como aquellos destinados a combatir el terrorismo, tráfico ilícito de drogas y organizaciones criminales, así como los oficios, partes y comunicaciones que se refieran expresamente a ellos.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b) Las informaciones que impidan el curso de las investigaciones en su etapa policial dentro de los límites de la ley, incluyendo los sistemas de recompensa, colaboración eficaz y protección de testigos, así como la interceptación de comunicaciones amparadas por la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Los planes de seguridad y defensa de instalaciones policiales, establecimientos penitenciarios, locales públicos y los de protección de dignatarios, así como los oficios, partes y comunicaciones que se refieran expresamente a ellos.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d) El movimiento del personal que pudiera poner en riesgo la vida e integridad de las personas involucradas o afectar la seguridad ciudadana.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 El armamento y material logístico comprometido en operaciones especiales y planes de seguridad y defensa del orden interno.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2. Por razones de seguridad nacional y de eficacia de la acción externa del Estado, se considerará información clasificada en el ámbito de las relaciones externas del Estado, toda aquella cuya revelación originaría un riesgo a </w:t>
                  </w:r>
                  <w:r w:rsidRPr="009C6CF0">
                    <w:rPr>
                      <w:rFonts w:ascii="Arial" w:eastAsia="Times New Roman" w:hAnsi="Arial" w:cs="Arial"/>
                      <w:sz w:val="17"/>
                      <w:szCs w:val="17"/>
                      <w:lang w:eastAsia="es-PE"/>
                    </w:rPr>
                    <w:lastRenderedPageBreak/>
                    <w:t xml:space="preserve">la seguridad e integridad territorial del Estado y la defensa nacional en el ámbito externo, al curso de las negociaciones internacionales y/o la subsistencia del sistema democrático. Estas excepciones son las </w:t>
                  </w:r>
                  <w:proofErr w:type="gramStart"/>
                  <w:r w:rsidRPr="009C6CF0">
                    <w:rPr>
                      <w:rFonts w:ascii="Arial" w:eastAsia="Times New Roman" w:hAnsi="Arial" w:cs="Arial"/>
                      <w:sz w:val="17"/>
                      <w:szCs w:val="17"/>
                      <w:lang w:eastAsia="es-PE"/>
                    </w:rPr>
                    <w:t>siguientes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 Elementos de las negociaciones internacionales que de revelarse perjudicarían los procesos negociadores o alteraran los acuerdos adoptados, no serán públicos por lo menos en el curso de las mismas.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b) Información que al ser divulgada oficialmente por el Ministerio de Relaciones Exteriores pudiera afectar negativamente las relaciones diplomáticas con otros países.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La información oficial referida al tratamiento en el frente externo de la información clasificada en el ámbito militar de acuerdo a lo señalado en el inciso a) del numeral 1 del artículo 15°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En los casos contenidos en este artículo los responsables de la clasificación son los titulares del sector correspondiente o los funcionarios designados por éste. Una vez que desaparezca la causa que motivó la clasificación, la información reservada es de acceso público.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17</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Excepciones al ejercicio del derecho : Información confidencial.</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derecho de acceso a la información pública no podrá ser ejercido respecto de lo </w:t>
                  </w:r>
                  <w:proofErr w:type="gramStart"/>
                  <w:r w:rsidRPr="009C6CF0">
                    <w:rPr>
                      <w:rFonts w:ascii="Arial" w:eastAsia="Times New Roman" w:hAnsi="Arial" w:cs="Arial"/>
                      <w:sz w:val="17"/>
                      <w:szCs w:val="17"/>
                      <w:lang w:eastAsia="es-PE"/>
                    </w:rPr>
                    <w:t>siguiente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La información que contenga consejos, recomendaciones u opiniones producidas como parte del proceso deliberativo y consultivo previo a la toma de una decisión de gobierno, salvo que dicha información sea pública. Una vez tomada la decisión, esta excepción cesa si la entidad de la Administración Pública opta por hacer referencia en forma expresa a esos consejos, recomendaciones u opiniones.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La información protegida por el secreto bancario, tributario, comercial, industrial, tecnológico y bursátil que están regulados, unos por el inciso 5 del artículo 2° de la Constitución, y los demás por la legislación pertinente.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3. La información vinculada a investigaciones en trámite referidas al ejercicio de la potestad sancionadora de la Administración Pública, en cuyo caso la exclusión del acceso termina cuando la resolución que pone fin al procedimiento queda consentida o cuando transcurren más de seis (6) meses desde que se inició el procedimiento administrativo sancionador, sin que se haya dictado resolución final.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4. La información preparada u obtenida por asesores jurídicos o abogados de las entidades de la Administración Pública cuya publicidad pudiera revelar la estrategia a adoptarse en la tramitación o defensa en un proceso administrativo o judicial, o de cualquier tipo de información protegida por el secreto profesional que debe guardar el abogado respecto de su asesorado. Esta excepción termina al concluir el proceso.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5. La información referida a los datos personales cuya publicidad constituya una invasión de la intimidad personal y familiar. La información referida a la salud personal, se considera comprendida dentro de la intimidad personal. En este caso, sólo el juez puede ordenar la publicación sin perjuicio de lo establecido en el inciso 5 del artículo 2° de la Constitución Política del Estado.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Por su parte, no opera la presente reserva cuando la Superintendencia de Banca, Seguros y Administradoras Privadas de Fondos de Pensiones requiera información respecto a los bienes e ingresos de los funcionarios públicos, o cuando requiera otra información pertinente para el cumplimiento de las funciones de la Unidad de Inteligencia Financiera del Perú - UIF-Perú.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6. Aquellas materias cuyo acceso esté expresamente exceptuado por la constitución o por una Ley aprobada por el congreso de la República.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w:t>
                  </w:r>
                  <w:hyperlink r:id="rId6" w:history="1">
                    <w:r w:rsidRPr="009C6CF0">
                      <w:rPr>
                        <w:rFonts w:ascii="Verdana" w:eastAsia="Times New Roman" w:hAnsi="Verdana" w:cs="Arial"/>
                        <w:sz w:val="15"/>
                        <w:szCs w:val="15"/>
                        <w:u w:val="single"/>
                        <w:lang w:eastAsia="es-PE"/>
                      </w:rPr>
                      <w:t>*) Ver D.S. Nº 226-2009-EF que regula lo dispuesto en el inciso e) del artículo 85º del Código Tributario referido a las excepciones a la reserva tributaria sobre comercio exterior.</w:t>
                    </w:r>
                  </w:hyperlink>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hyperlink r:id="rId7" w:history="1">
                    <w:r w:rsidRPr="009C6CF0">
                      <w:rPr>
                        <w:rFonts w:ascii="Verdana" w:eastAsia="Times New Roman" w:hAnsi="Verdana" w:cs="Arial"/>
                        <w:sz w:val="15"/>
                        <w:szCs w:val="15"/>
                        <w:u w:val="single"/>
                        <w:lang w:eastAsia="es-PE"/>
                      </w:rPr>
                      <w:t>Numeral modificado por Decreto legislativo Nº 1106 del 19.04.2012</w:t>
                    </w:r>
                  </w:hyperlink>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17"/>
                      <w:szCs w:val="17"/>
                      <w:lang w:eastAsia="es-PE"/>
                    </w:rPr>
                    <w:t>Artículo 18</w:t>
                  </w:r>
                  <w:proofErr w:type="gramStart"/>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Regulación de las excepciones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Los casos establecidos en los artículos 15°, 16° y 17, son los únicos en los que se puede limitar el derecho al acceso a la información pública, por lo que deben ser interpretados de manera restrictiva por tratarse de una limitación a un derecho fundamental. No se puede establecer por una norma de menor jerarquía ninguna excepción a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lastRenderedPageBreak/>
                    <w:t>La información contenida en las excepciones señaladas en los artículos 15°, 16° y 17° son accesibles para el Congreso de la República, el Poder Judicial, el Contralor General de la República; el Defensor del Pueblo y el Superintendente de Banca, Seguros y Administradoras Privadas de Fondos de Pensiones.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Para estos efectos, el Congreso de la República sólo tiene acceso mediante una Comisión Investigadora formada de acuerdo a l artículo 97° de la Constitución Política del Perú y la Comisión establecida por el artículo 36° de la Ley N° 27479. Tratándose del Poder Judicial de acuerdo a las normas que regulan su funcionamiento, solamente el juez en ejercicio de sus atribuciones jurisdiccionales en un determinado caso y cuya información sea imprescindible para llegar a la verdad, puede solicitar la información a que se refiere cualquiera de las excepciones contenidas en este artículo. El Contralor General de la República tiene acceso a la información contenida en este artículo solamente dentro de una acción de control de su especialidad. El Defensor del Pueblo tiene acceso a la información en el ámbito de sus atribuciones de defensa de los derechos humanos. El Superintendente de Banca, Seguros y Administradoras Privadas de fondos de Pensiones tiene acceso a la información siempre que ésta sea necesaria para el cumplimiento de las funciones de la Unidad de Inteligencia Financiera del Perú - UIF-Perú.</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Los funcionarios públicos que tengan en su poder la información contenida en los artículos 15°, 16° y 17° tienen la obligación de que ella no sea divulgada, siendo responsables si esto ocurre.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ejercicio de estas entidades de la administración pública se enmarca dentro de las limitaciones que señala la Constitución Política del Perú.</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excepciones señaladas en los puntos 15° y 16° incluyen los documentos que se generen sobre estas materias y no se considerará como información clasificada, la relacionada a la violación de derechos humanos o de las convenciones de Ginebra de 1949 realizada en cualquier circunstancia, por cualquier persona. Ninguna de las excepciones señaladas en este artículo pueden ser utilizadas en contra de lo establecido en la Constitución Política del Perú.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24"/>
                      <w:szCs w:val="24"/>
                      <w:lang w:eastAsia="es-PE"/>
                    </w:rPr>
                    <w:t>(*) </w:t>
                  </w:r>
                  <w:hyperlink r:id="rId8" w:history="1">
                    <w:r w:rsidRPr="009C6CF0">
                      <w:rPr>
                        <w:rFonts w:ascii="Verdana" w:eastAsia="Times New Roman" w:hAnsi="Verdana" w:cs="Arial"/>
                        <w:sz w:val="15"/>
                        <w:szCs w:val="15"/>
                        <w:u w:val="single"/>
                        <w:lang w:eastAsia="es-PE"/>
                      </w:rPr>
                      <w:t>Artículo modificado por Decreto legislativo Nº 1106 del 19.04.2012</w:t>
                    </w:r>
                  </w:hyperlink>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19</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parcial</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En caso de que un documento contenga, en forma parcial, información que, conforme a los artículos 15°, 16° y 17° de esta Ley, no sea de acceso público, la entidad de la Administración Pública deberá permitir el acceso a la información disponible del documento.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20</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Tasa aplicable</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solicitante que requiera la información deberá abonar solamente el importe correspondiente a los costos de reproducción de la información requerida. El monto de la tasa debe figurar en el Texto Único de Procedimientos Administrativos (TUPA) de cada entidad de la Administración Pública. Cualquier costo adicional se entenderá como una restricción al ejercicio del derecho regulado por esta Ley, aplicándose las sanciones correspondientes.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21</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Conservación de la Información</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Es responsabilidad del Estado crear y mantener registros públicos de manera profesional para que el derecho a la información pueda ejercerse a plenitud. En ningún caso la entidad de la Administración Pública podrá destruir la información que posea.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entidad de la Administración Pública deberá remitir al Archivo Nacional la información que obre en su poder, en los plazos estipulados por la Ley de la materia. El Archivo Nacional podrá destruir la información que no tenga utilidad pública, cuando haya transcurrido un plazo razonable durante el cual no se haya requerido dicha información y de acuerdo a la normatividad por la que se rige el Archivo Nacional.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22</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Informe anual al Congreso de la República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Presidencia del Consejo de Ministros remite un informa anual al Congreso de la República en el que da cuenta sobre las solicitudes pedidos de información atendidos y no atendidos.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Para efectos de lo señalado en el párrafo anterior la Presidencia del Consejo de Ministros se encarga de reunir de </w:t>
                  </w:r>
                  <w:proofErr w:type="gramStart"/>
                  <w:r w:rsidRPr="009C6CF0">
                    <w:rPr>
                      <w:rFonts w:ascii="Arial" w:eastAsia="Times New Roman" w:hAnsi="Arial" w:cs="Arial"/>
                      <w:sz w:val="17"/>
                      <w:szCs w:val="17"/>
                      <w:lang w:eastAsia="es-PE"/>
                    </w:rPr>
                    <w:t>todas la entidades</w:t>
                  </w:r>
                  <w:proofErr w:type="gramEnd"/>
                  <w:r w:rsidRPr="009C6CF0">
                    <w:rPr>
                      <w:rFonts w:ascii="Arial" w:eastAsia="Times New Roman" w:hAnsi="Arial" w:cs="Arial"/>
                      <w:sz w:val="17"/>
                      <w:szCs w:val="17"/>
                      <w:lang w:eastAsia="es-PE"/>
                    </w:rPr>
                    <w:t xml:space="preserve"> de la Administración Pública la información a que se refiere el párrafo anterior.</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bookmarkStart w:id="4" w:name="TITULOIV"/>
                  <w:r w:rsidRPr="009C6CF0">
                    <w:rPr>
                      <w:rFonts w:ascii="Arial" w:eastAsia="Times New Roman" w:hAnsi="Arial" w:cs="Arial"/>
                      <w:b/>
                      <w:bCs/>
                      <w:sz w:val="17"/>
                      <w:szCs w:val="17"/>
                      <w:lang w:eastAsia="es-PE"/>
                    </w:rPr>
                    <w:t>TITULO IV</w:t>
                  </w:r>
                  <w:bookmarkEnd w:id="4"/>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24"/>
                      <w:szCs w:val="24"/>
                      <w:lang w:eastAsia="es-PE"/>
                    </w:rPr>
                    <w:lastRenderedPageBreak/>
                    <w:t> </w:t>
                  </w:r>
                  <w:r w:rsidRPr="009C6CF0">
                    <w:rPr>
                      <w:rFonts w:ascii="Arial" w:eastAsia="Times New Roman" w:hAnsi="Arial" w:cs="Arial"/>
                      <w:b/>
                      <w:bCs/>
                      <w:sz w:val="17"/>
                      <w:szCs w:val="17"/>
                      <w:lang w:eastAsia="es-PE"/>
                    </w:rPr>
                    <w:t>TRANSPARENCIA SOBRE EL MANEJO DE LAS FINANZAS PUBLICAS</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23</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Objeto</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Este título tiene como objeto fundamental otorgar mayor transparencia al manejo de las Finanzas Públicas, a través de la creación de mecanismos para acceder a la información de carácter fiscal, a fin de que los ciudadanos puedan ejercer supervisión sobre las Finanzas Públicas y permitir una adecuada rendición de cuentas.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presente título utiliza los términos que se señala a </w:t>
                  </w:r>
                  <w:proofErr w:type="gramStart"/>
                  <w:r w:rsidRPr="009C6CF0">
                    <w:rPr>
                      <w:rFonts w:ascii="Arial" w:eastAsia="Times New Roman" w:hAnsi="Arial" w:cs="Arial"/>
                      <w:sz w:val="17"/>
                      <w:szCs w:val="17"/>
                      <w:lang w:eastAsia="es-PE"/>
                    </w:rPr>
                    <w:t>continuación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a) Información de finanzas públicas: aquella información referida a materia presupuestaria, financiera y contable del Sector Público.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b) Gasto </w:t>
                  </w:r>
                  <w:proofErr w:type="gramStart"/>
                  <w:r w:rsidRPr="009C6CF0">
                    <w:rPr>
                      <w:rFonts w:ascii="Arial" w:eastAsia="Times New Roman" w:hAnsi="Arial" w:cs="Arial"/>
                      <w:sz w:val="17"/>
                      <w:szCs w:val="17"/>
                      <w:lang w:eastAsia="es-PE"/>
                    </w:rPr>
                    <w:t>Tributario :</w:t>
                  </w:r>
                  <w:proofErr w:type="gramEnd"/>
                  <w:r w:rsidRPr="009C6CF0">
                    <w:rPr>
                      <w:rFonts w:ascii="Arial" w:eastAsia="Times New Roman" w:hAnsi="Arial" w:cs="Arial"/>
                      <w:sz w:val="17"/>
                      <w:szCs w:val="17"/>
                      <w:lang w:eastAsia="es-PE"/>
                    </w:rPr>
                    <w:t xml:space="preserve"> se refiere a las exenciones de la base tributaria, deducciones autorizadas de la renta bruta, créditos fiscales deducidos de los impuestos por pagar, deducciones de las tasas impositivas e Impuestos diferidos.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 Gobierno General y Sector Público Consolidado. Se utilizarán las definiciones establecidas en la Ley N° 27245, Ley de Prudencia y Transparencia Fiscal.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24</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Mecanismos de Publicación y Metodología</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publicación de la información a la que se refiere esta norma podrá ser realizada a través de los portales de Internet de las entidades, o a través de los diarios de mayor circulación en las localidades, donde éstas se encuentren ubicadas, así como a través de otros medios de acuerdo a la infraestructura de la localidad. El reglamento establecerá los mecanismos de divulgación en aquellas localidades en las que el número de habitantes no justifiquen la publicación por dichos medios.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metodología y denominaciones empleadas en la elaboración de la información, deberán ser publicadas expresamente, a fin de permitir un apropiado análisis de la información.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Cuando la presente norma disponga que la información dentro de los treinta (30) días calendario siguientes de concluido cada trimestre, y comprenderá, para efectos de comparación, la información de los dos períodos anteriores.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CAPITULO I</w:t>
                  </w:r>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PUBLICACIÓN DE INFORMACIÓN SOBRE FINANZAS PUBLICAS</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25</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que deben publicar todas las Entidades de la Administración Pública</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Toda Entidad de la Administración Pública publicará, trimestralmente, lo </w:t>
                  </w:r>
                  <w:proofErr w:type="gramStart"/>
                  <w:r w:rsidRPr="009C6CF0">
                    <w:rPr>
                      <w:rFonts w:ascii="Arial" w:eastAsia="Times New Roman" w:hAnsi="Arial" w:cs="Arial"/>
                      <w:sz w:val="17"/>
                      <w:szCs w:val="17"/>
                      <w:lang w:eastAsia="es-PE"/>
                    </w:rPr>
                    <w:t>siguiente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Su Presupuesto, especificando: los ingresos, gastos, financiamiento y resultados operativos de conformidad con los clasificadores presupuestales vigentes.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2. Los proyectos de inversión pública en ejecución, </w:t>
                  </w:r>
                  <w:proofErr w:type="gramStart"/>
                  <w:r w:rsidRPr="009C6CF0">
                    <w:rPr>
                      <w:rFonts w:ascii="Arial" w:eastAsia="Times New Roman" w:hAnsi="Arial" w:cs="Arial"/>
                      <w:sz w:val="17"/>
                      <w:szCs w:val="17"/>
                      <w:lang w:eastAsia="es-PE"/>
                    </w:rPr>
                    <w:t>especificando :</w:t>
                  </w:r>
                  <w:proofErr w:type="gramEnd"/>
                  <w:r w:rsidRPr="009C6CF0">
                    <w:rPr>
                      <w:rFonts w:ascii="Arial" w:eastAsia="Times New Roman" w:hAnsi="Arial" w:cs="Arial"/>
                      <w:sz w:val="17"/>
                      <w:szCs w:val="17"/>
                      <w:lang w:eastAsia="es-PE"/>
                    </w:rPr>
                    <w:t xml:space="preserve"> el presupuesto total de proyecto, el presupuesto del período correspondiente y su nivel de ejecución y el presupuesto acumulado.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3. Información de su personal especificando : personal activo y, de ser el caso, pasivo, número de funcionarios, directivos, profesionales, técnicos, auxiliares, sean éstos nombrados o contratados por un período mayor a tres (3) meses en el plazo de un año, sin importar el régimen laboral al que se encuentren sujetos, o la denominación del presupuesto o cargo que desempeñen; rango salarial por categoría y el total del gasto de remuneraciones, bonificaciones, y cualquier otro concepto de índole remunerativo, sea pensionable o no.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4. Información contenida en el Registro de procesos de selección de contrataciones y adquisiciones, especificando; los valores referenciales, nombres de contratistas, montos de los contratos, penalidades y sanciones y costo final, de ser el caso.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lastRenderedPageBreak/>
                    <w:t>5. Los progresos realizados en los indicadores de desempeño establecidos en los planes estratégicos institucionales o en los indicadores que les serán aplicados, en el caso de entidades que hayan suscrito Convenios de Gestión.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Las Entidades de la Administración Pública están en la obligación de remitir la referida información al Ministerio de Economía y Finanzas, para que éste la incluya en su portal de Internet, dentro de los cinco (5) días calendario siguientes a su publicación.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26</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que debe publicar el Ministerio de Economía y Finanzas</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Ministerio de Economía y Finanzas publicará, adicionalmente a lo establecido en el artículo anterior, la siguiente </w:t>
                  </w:r>
                  <w:proofErr w:type="gramStart"/>
                  <w:r w:rsidRPr="009C6CF0">
                    <w:rPr>
                      <w:rFonts w:ascii="Arial" w:eastAsia="Times New Roman" w:hAnsi="Arial" w:cs="Arial"/>
                      <w:sz w:val="17"/>
                      <w:szCs w:val="17"/>
                      <w:lang w:eastAsia="es-PE"/>
                    </w:rPr>
                    <w:t>información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El Balance del Sector Público Consolidado, dentro de los noventa (90) días calendario de concluido el ejercicio fiscal, conjuntamente con los balances de los dos ejercicios anteriores.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Los ingresos y gastos del Gobierno Central e Instancias Descentralizadas comprendidas en la Ley de Presupuesto del Sector Público, de conformidad con los Clasificadores de Ingresos, Gastos y Financiamiento vigente, trimestralmente, incluyendo, el presupuesto anual y el devengado, de acuerdo a los siguientes criterios (i) identificación institucional; (ii) clasificador funcional (función-programa); (iii) por genérica de gasto; y (iv) por fuente de financiamiento.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3. Los proyectos de la Ley de Endeudamiento, Equilibrio Financiero y Presupuesto y su exposición de motivos, dentro de los dos (2) primeros días hábiles de setiembre, incluyendo; los cuadros generales sobre uso y fuentes y distribución funcional por genérica del gasto e institucional, a nivel de pliego.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4. Información detallada sobre el saldo y perfil de la deuda pública externa e interna concertada o garantizada por el Sector Público Consolidado, trimestralmente, incluyendo: el tipo de acreedor, el monto, el plazo, la tasa de amortización pactada, el capital y los intereses pagados y por devengarse.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5. El cronograma de desembolsos y amortizaciones realizadas, por cada fuente de financiamiento, trimestralmente, incluyendo: operaciones oficiales de crédito, otros depósitos y saldos de balance.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6. Información sobre los proyectos de inversión pública cuyos estudios o ejecución hubiesen demandado recursos iguales o superiores a mil doscientas (1,200) Unidades Impositivas Tributarias, trimestralmente, incluyendo: el presupuesto total del proyecto, el presupuesto ejecutado acumulado y presupuesto ejecutado anual.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7. El balance del Fondo de Estabilización Fiscal (FEF) dentro de los treinta (30) días calendario de concluido el ejercicio fiscal.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8. Los resultados de la evaluación obtenida de conformidad con los indicadores aplicados, dentro de los noventa (90) días calendario siguientes de concluido el ejercicio fiscal.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27</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que debe publicar el Fondo Nacional de Financiamiento de la Actividad Empresarial del Estado (FONAFE)</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FONAFE publicará, adicionalmente a lo establecido en el artículo 21°, la siguiente información sobre las entidades bajo su </w:t>
                  </w:r>
                  <w:proofErr w:type="gramStart"/>
                  <w:r w:rsidRPr="009C6CF0">
                    <w:rPr>
                      <w:rFonts w:ascii="Arial" w:eastAsia="Times New Roman" w:hAnsi="Arial" w:cs="Arial"/>
                      <w:sz w:val="17"/>
                      <w:szCs w:val="17"/>
                      <w:lang w:eastAsia="es-PE"/>
                    </w:rPr>
                    <w:t>ámbito :</w:t>
                  </w:r>
                  <w:proofErr w:type="gramEnd"/>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El presupuesto en forma consolidada, antes del 31 de diciembre del año previo al inicio del período de ejecución presupuestal.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El Balance, así como la Cuenta de Ahorro, Inversión y Financiamiento, trimestralmente.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3. Los Estados Financieros auditados, </w:t>
                  </w:r>
                  <w:proofErr w:type="gramStart"/>
                  <w:r w:rsidRPr="009C6CF0">
                    <w:rPr>
                      <w:rFonts w:ascii="Arial" w:eastAsia="Times New Roman" w:hAnsi="Arial" w:cs="Arial"/>
                      <w:sz w:val="17"/>
                      <w:szCs w:val="17"/>
                      <w:lang w:eastAsia="es-PE"/>
                    </w:rPr>
                    <w:t>dentro de los ciento</w:t>
                  </w:r>
                  <w:proofErr w:type="gramEnd"/>
                  <w:r w:rsidRPr="009C6CF0">
                    <w:rPr>
                      <w:rFonts w:ascii="Arial" w:eastAsia="Times New Roman" w:hAnsi="Arial" w:cs="Arial"/>
                      <w:sz w:val="17"/>
                      <w:szCs w:val="17"/>
                      <w:lang w:eastAsia="es-PE"/>
                    </w:rPr>
                    <w:t xml:space="preserve"> veinte (120) días calendario de concluido el ejercicio fiscal.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4. Los indicadores de gestión que le serán aplicados, cuando se hayan celebrado Convenios de Gestión.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5. Los resultados de la evaluación obtenida de conformidad con los indicadores aplicados, dentro de los noventa (90) días calendario siguientes de concluido el ejercicio fiscal.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lastRenderedPageBreak/>
                    <w:t> </w:t>
                  </w:r>
                </w:p>
                <w:p w:rsidR="009C6CF0" w:rsidRPr="009C6CF0" w:rsidRDefault="009C6CF0" w:rsidP="009C6CF0">
                  <w:pPr>
                    <w:spacing w:after="0" w:line="165" w:lineRule="atLeast"/>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28</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r w:rsidRPr="009C6CF0">
                    <w:rPr>
                      <w:rFonts w:ascii="Arial" w:eastAsia="Times New Roman" w:hAnsi="Arial" w:cs="Arial"/>
                      <w:b/>
                      <w:bCs/>
                      <w:sz w:val="17"/>
                      <w:szCs w:val="17"/>
                      <w:u w:val="single"/>
                      <w:lang w:eastAsia="es-PE"/>
                    </w:rPr>
                    <w:t>.</w:t>
                  </w:r>
                  <w:proofErr w:type="gramEnd"/>
                  <w:r w:rsidRPr="009C6CF0">
                    <w:rPr>
                      <w:rFonts w:ascii="Arial" w:eastAsia="Times New Roman" w:hAnsi="Arial" w:cs="Arial"/>
                      <w:b/>
                      <w:bCs/>
                      <w:sz w:val="17"/>
                      <w:szCs w:val="17"/>
                      <w:lang w:eastAsia="es-PE"/>
                    </w:rPr>
                    <w:t>- Información que debe publicar la Oficina de Normalización Previsional (ONP)</w:t>
                  </w:r>
                </w:p>
                <w:p w:rsidR="009C6CF0" w:rsidRPr="009C6CF0" w:rsidRDefault="009C6CF0" w:rsidP="009C6CF0">
                  <w:pPr>
                    <w:spacing w:after="0" w:line="165" w:lineRule="atLeast"/>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La ONP, en calidad de Secretaría Técnica del Fondo Consolidado de Reserva Previsional (FCR) Publicará, adicionalmente a lo establecido en el artículo 21°, lo </w:t>
                  </w:r>
                  <w:proofErr w:type="gramStart"/>
                  <w:r w:rsidRPr="009C6CF0">
                    <w:rPr>
                      <w:rFonts w:ascii="Arial" w:eastAsia="Times New Roman" w:hAnsi="Arial" w:cs="Arial"/>
                      <w:sz w:val="17"/>
                      <w:szCs w:val="17"/>
                      <w:lang w:eastAsia="es-PE"/>
                    </w:rPr>
                    <w:t>siguiente :</w:t>
                  </w:r>
                  <w:proofErr w:type="gramEnd"/>
                </w:p>
                <w:p w:rsidR="009C6CF0" w:rsidRPr="009C6CF0" w:rsidRDefault="009C6CF0" w:rsidP="009C6CF0">
                  <w:pPr>
                    <w:spacing w:after="0" w:line="240" w:lineRule="atLeast"/>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165" w:lineRule="atLeast"/>
                    <w:rPr>
                      <w:rFonts w:ascii="Arial" w:eastAsia="Times New Roman" w:hAnsi="Arial" w:cs="Arial"/>
                      <w:sz w:val="17"/>
                      <w:szCs w:val="17"/>
                      <w:lang w:eastAsia="es-PE"/>
                    </w:rPr>
                  </w:pPr>
                  <w:r w:rsidRPr="009C6CF0">
                    <w:rPr>
                      <w:rFonts w:ascii="Arial" w:eastAsia="Times New Roman" w:hAnsi="Arial" w:cs="Arial"/>
                      <w:sz w:val="17"/>
                      <w:szCs w:val="17"/>
                      <w:lang w:eastAsia="es-PE"/>
                    </w:rPr>
                    <w:t>1. Los Estados Financieros de cierre del ejercicio fiscal de Fondo Consolidado de Reserva previsional (FRC) y del Fondo Nacional de Ahorro Público (FONAHPU), antes del 31 de marzo de cada año.</w:t>
                  </w:r>
                </w:p>
                <w:p w:rsidR="009C6CF0" w:rsidRPr="009C6CF0" w:rsidRDefault="009C6CF0" w:rsidP="009C6CF0">
                  <w:pPr>
                    <w:spacing w:after="0" w:line="240" w:lineRule="atLeast"/>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165" w:lineRule="atLeast"/>
                    <w:rPr>
                      <w:rFonts w:ascii="Arial" w:eastAsia="Times New Roman" w:hAnsi="Arial" w:cs="Arial"/>
                      <w:sz w:val="17"/>
                      <w:szCs w:val="17"/>
                      <w:lang w:eastAsia="es-PE"/>
                    </w:rPr>
                  </w:pPr>
                  <w:r w:rsidRPr="009C6CF0">
                    <w:rPr>
                      <w:rFonts w:ascii="Arial" w:eastAsia="Times New Roman" w:hAnsi="Arial" w:cs="Arial"/>
                      <w:sz w:val="17"/>
                      <w:szCs w:val="17"/>
                      <w:lang w:eastAsia="es-PE"/>
                    </w:rPr>
                    <w:t>2. Información referente a la situación de los activos financieros del FCR y del FONAHPU, colocados en las entidades financieras y no financieras y en organismos multilaterales donde se encuentren depositados los recursos de los referidos Fondos, así como los costos de administración, las tasas de interés, y los intereses devengados, trimestralmente.</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29</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que debe publicar el Consejo Superior de Contrataciones y Adquisiciones del Estado (CONSUCODE)</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EL CONSUCODE publicará, trimestralmente, información de las adquisiciones y contrataciones realizadas por las Entidades de la Administración Pública, cuyo valor referencial haya sido igual o superior a cincuenta (50) Unidades Impositivas Tributarias. Para tal fin, la información deberá estar desagregada por Pliego, cuando sea aplicable, detallando: el número del proceso, el valor referencial, el proveedor o contratista, </w:t>
                  </w:r>
                  <w:proofErr w:type="spellStart"/>
                  <w:r w:rsidRPr="009C6CF0">
                    <w:rPr>
                      <w:rFonts w:ascii="Arial" w:eastAsia="Times New Roman" w:hAnsi="Arial" w:cs="Arial"/>
                      <w:sz w:val="17"/>
                      <w:szCs w:val="17"/>
                      <w:lang w:eastAsia="es-PE"/>
                    </w:rPr>
                    <w:t>elmonto</w:t>
                  </w:r>
                  <w:proofErr w:type="spellEnd"/>
                  <w:r w:rsidRPr="009C6CF0">
                    <w:rPr>
                      <w:rFonts w:ascii="Arial" w:eastAsia="Times New Roman" w:hAnsi="Arial" w:cs="Arial"/>
                      <w:sz w:val="17"/>
                      <w:szCs w:val="17"/>
                      <w:lang w:eastAsia="es-PE"/>
                    </w:rPr>
                    <w:t xml:space="preserve"> del contrato, las valorizaciones aprobadas, de ser el caso, el plazo contractual, el plazo efectivo de ejecución, y el costo final.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CAPITULO II</w:t>
                  </w:r>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DE LA TRANSPARENCIA FISCAL EN EL PRESUPUESTO,</w:t>
                  </w:r>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EL MARCO MACROECONÓMICO Y LA RENDICIÓN DE CUENTAS</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30</w:t>
                  </w:r>
                  <w:proofErr w:type="gramStart"/>
                  <w:r w:rsidRPr="009C6CF0">
                    <w:rPr>
                      <w:rFonts w:ascii="Arial" w:eastAsia="Times New Roman" w:hAnsi="Arial" w:cs="Arial"/>
                      <w:b/>
                      <w:bCs/>
                      <w:sz w:val="17"/>
                      <w:szCs w:val="17"/>
                      <w:u w:val="single"/>
                      <w:lang w:eastAsia="es-PE"/>
                    </w:rPr>
                    <w:t>° </w:t>
                  </w:r>
                  <w:r w:rsidRPr="009C6CF0">
                    <w:rPr>
                      <w:rFonts w:ascii="Arial" w:eastAsia="Times New Roman" w:hAnsi="Arial" w:cs="Arial"/>
                      <w:b/>
                      <w:bCs/>
                      <w:sz w:val="17"/>
                      <w:szCs w:val="17"/>
                      <w:lang w:eastAsia="es-PE"/>
                    </w:rPr>
                    <w:t>.</w:t>
                  </w:r>
                  <w:proofErr w:type="gramEnd"/>
                  <w:r w:rsidRPr="009C6CF0">
                    <w:rPr>
                      <w:rFonts w:ascii="Arial" w:eastAsia="Times New Roman" w:hAnsi="Arial" w:cs="Arial"/>
                      <w:b/>
                      <w:bCs/>
                      <w:sz w:val="17"/>
                      <w:szCs w:val="17"/>
                      <w:lang w:eastAsia="es-PE"/>
                    </w:rPr>
                    <w:t>- Información sobre Impacto Fiscal</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Conjuntamente con la Ley de Presupuesto, la Ley de Equilibrio Financiero y la Ley de Endeudamiento Interno y Externo, el Poder Ejecutivo remitirá al Congreso un estimado del efecto que tendrá el destino del Gasto Tributario, por regiones, sectores económicos y sociales, según su naturaleza.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Asimismo, todo proyecto de Ley que modifique el Gasto Tributario, deberá estar acompañado de una estimación anual del impacto que dicha medida tendría sobre el presupuesto público y su efecto por regiones, sectores económicos y sociales, según su naturaleza.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31</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Información Adicional al Marco Macroeconómico Multianual</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Marco Macroeconómico Multianual deberá contener, además de lo dispuesto por el Artículo 10° de la Ley N° 27245, Ley de Prudencia y Transparencia Fiscal, la siguiente información:</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Un análisis sobre riesgos fiscales por variaciones sustanciales en los supuestos macroeconómicos, conteniendo una indicación sobre las medidas contingentes a adoptar ante éstas.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Una relación completa de las exoneraciones, subsidios y otros tipos de Gasto Tributario que el Sector Público mantenga, con un estimado del costo fiscal de cada uno de ellos, así como un estimado del costo total por región y por sector económico y social, según su naturaleza.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32</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Consistencia del Marco Macroeconómico Multianual con los Presupuestos y otras Leyes Anuales</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La exposición de motivos de la Ley Anual de Presupuesto, incluirá un cuadro de consistencia con el Marco Macroeconómico Multianual, desagregado los ingresos, gastos y resultado económico para el conjunto de las entidades dentro del ámbito de la Ley Anual de Presupuesto, del resto de entidades que conforman el Sector Público Consolidado.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La exposición de motivos de la Ley Anual de Endeudamiento, incluirá la sustentación de su compatibilidad con el déficit y el consiguiente aumento de deuda previsto en el Marco Macroeconómico Multianual.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33</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Responsabilidad respecto del Marco Macroeconómico Multianual</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lastRenderedPageBreak/>
                    <w:t>1. La Declaración de Principios de Política Fiscal, a que se hace referencia el Artículo 10° de la Ley N° 27245 será aprobada por el Ministerio de Economía y Finanzas, mediante Resolución Ministerial.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Toda modificación al Marco Macroeconómico Multianual que implique la alteración de los parámetros establecidos en la Ley N° 27245, deberá ser realizada de conformidad con lo establecido en el artículo 5° de la referida Ley y previa sustentación de las medidas que se adoptarán para realizar las correcciones.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34</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Rendición de cuentas de las Leyes Anuales de Presupuesto y de Endeudamiento</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xml:space="preserve">1. Antes del último día hábil del mes de marzo de cada año, el Banco Central de Reserva del Perú remitirá a la Contraloría General de la República y al Ministerio de Economía y Finanzas la evaluación sobre el cumplimiento de los compromisos contenidos en el Marco macroeconómico del año anterior, así como sobre las reglas </w:t>
                  </w:r>
                  <w:proofErr w:type="spellStart"/>
                  <w:r w:rsidRPr="009C6CF0">
                    <w:rPr>
                      <w:rFonts w:ascii="Arial" w:eastAsia="Times New Roman" w:hAnsi="Arial" w:cs="Arial"/>
                      <w:sz w:val="17"/>
                      <w:szCs w:val="17"/>
                      <w:lang w:eastAsia="es-PE"/>
                    </w:rPr>
                    <w:t>macrofiscales</w:t>
                  </w:r>
                  <w:proofErr w:type="spellEnd"/>
                  <w:r w:rsidRPr="009C6CF0">
                    <w:rPr>
                      <w:rFonts w:ascii="Arial" w:eastAsia="Times New Roman" w:hAnsi="Arial" w:cs="Arial"/>
                      <w:sz w:val="17"/>
                      <w:szCs w:val="17"/>
                      <w:lang w:eastAsia="es-PE"/>
                    </w:rPr>
                    <w:t xml:space="preserve"> establecidas en la Ley N° 27245. Dicho informe, conjuntamente con la evaluación del presupuesto a que se refiere la Ley N° 27209, será remitido al Congreso a más tardar el último día de abril.</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El Ministro de Economía y Finanzas sustentará ante el Pleno del Congreso, dentro de los 15 días siguientes a su remisión, la Declaración de Cumplimiento de acuerdo a lo establecido en la Ley N° 27245. La Declaración de Cumplimiento contendrá un análisis sobre el incremento en la deuda bruta, las variaciones en los depósitos, haciendo explícita la evolución de los avales, canjes de deuda, y obligaciones pensionarias, así como el grado de desviación con relación a lo previsto.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3. En la misma oportunidad a que se refiere el numeral precedente, el Ministro informará sobre el cumplimiento de la asignación presupuestal, con énfasis en la clasificación funcional, y el endeudamiento por toda fuente, así como de los avales otorgados por la República.</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35</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Informe pre-electoral</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La Presidencia del Consejo de Ministros, con una anticipación no menor de tres (3) meses a la fecha establecida para las elecciones generales, publicará una reseña de lo realizado durante su administración y expondrá sus proyecciones sobre la situación económica, financiera y social de los próximos cinco (5) años. el informe deberá incluir, además, el análisis de los compromisos de inversión ya asumidos para los próximos años, así como de las obligaciones financieras, incluyendo las contingentes y otras, incluidas o no en el Presupuesto.</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b/>
                      <w:bCs/>
                      <w:sz w:val="17"/>
                      <w:szCs w:val="17"/>
                      <w:lang w:eastAsia="es-PE"/>
                    </w:rPr>
                  </w:pPr>
                  <w:r w:rsidRPr="009C6CF0">
                    <w:rPr>
                      <w:rFonts w:ascii="Arial" w:eastAsia="Times New Roman" w:hAnsi="Arial" w:cs="Arial"/>
                      <w:b/>
                      <w:bCs/>
                      <w:sz w:val="17"/>
                      <w:szCs w:val="17"/>
                      <w:u w:val="single"/>
                      <w:lang w:eastAsia="es-PE"/>
                    </w:rPr>
                    <w:t>Artículo 36</w:t>
                  </w:r>
                  <w:proofErr w:type="gramStart"/>
                  <w:r w:rsidRPr="009C6CF0">
                    <w:rPr>
                      <w:rFonts w:ascii="Arial" w:eastAsia="Times New Roman" w:hAnsi="Arial" w:cs="Arial"/>
                      <w:b/>
                      <w:bCs/>
                      <w:sz w:val="17"/>
                      <w:szCs w:val="17"/>
                      <w:u w:val="single"/>
                      <w:lang w:eastAsia="es-PE"/>
                    </w:rPr>
                    <w:t>°</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Elaboración de Presupuestos y ampliaciones presupuestarias</w:t>
                  </w:r>
                </w:p>
                <w:p w:rsidR="009C6CF0" w:rsidRPr="009C6CF0" w:rsidRDefault="009C6CF0" w:rsidP="009C6CF0">
                  <w:pPr>
                    <w:spacing w:after="0" w:line="240" w:lineRule="auto"/>
                    <w:rPr>
                      <w:rFonts w:ascii="Arial" w:eastAsia="Times New Roman" w:hAnsi="Arial" w:cs="Arial"/>
                      <w:b/>
                      <w:bCs/>
                      <w:sz w:val="24"/>
                      <w:szCs w:val="24"/>
                      <w:lang w:eastAsia="es-PE"/>
                    </w:rPr>
                  </w:pPr>
                  <w:r w:rsidRPr="009C6CF0">
                    <w:rPr>
                      <w:rFonts w:ascii="Arial" w:eastAsia="Times New Roman" w:hAnsi="Arial" w:cs="Arial"/>
                      <w:b/>
                      <w:bCs/>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1. Las entidades de la Administración Pública cuyo presupuesto no forme parte del Presupuesto General de la República, deben aprobar éste a más tardar al 15 de diciembre del año previo a su entrada en vigencia, por el órgano correspondiente establecido en las normas vigentes.</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2. Toda ampliación presupuestaria, o de los topes de endeudamiento establecidos en la Ley correspondiente, se incluirán en un informe trimestral que acompañará la información a que se refiere el artículo precedente, listando todas las ampliaciones presupuestarias y analizando las implicancias de éstas sobre los lineamientos del Presupuesto y el Marco Macroeconómico.</w:t>
                  </w:r>
                </w:p>
                <w:p w:rsidR="009C6CF0" w:rsidRPr="009C6CF0" w:rsidRDefault="009C6CF0" w:rsidP="009C6CF0">
                  <w:pPr>
                    <w:spacing w:after="0" w:line="240" w:lineRule="auto"/>
                    <w:jc w:val="center"/>
                    <w:rPr>
                      <w:rFonts w:ascii="Arial" w:eastAsia="Times New Roman" w:hAnsi="Arial" w:cs="Arial"/>
                      <w:sz w:val="17"/>
                      <w:szCs w:val="17"/>
                      <w:lang w:eastAsia="es-PE"/>
                    </w:rPr>
                  </w:pPr>
                  <w:r w:rsidRPr="009C6CF0">
                    <w:rPr>
                      <w:rFonts w:ascii="Arial" w:eastAsia="Times New Roman" w:hAnsi="Arial" w:cs="Arial"/>
                      <w:b/>
                      <w:bCs/>
                      <w:sz w:val="24"/>
                      <w:szCs w:val="24"/>
                      <w:lang w:eastAsia="es-PE"/>
                    </w:rPr>
                    <w:br/>
                  </w:r>
                  <w:r w:rsidRPr="009C6CF0">
                    <w:rPr>
                      <w:rFonts w:ascii="Arial" w:eastAsia="Times New Roman" w:hAnsi="Arial" w:cs="Arial"/>
                      <w:b/>
                      <w:bCs/>
                      <w:sz w:val="17"/>
                      <w:szCs w:val="17"/>
                      <w:lang w:eastAsia="es-PE"/>
                    </w:rPr>
                    <w:t>TÍTULO V (*)</w:t>
                  </w:r>
                  <w:r w:rsidRPr="009C6CF0">
                    <w:rPr>
                      <w:rFonts w:ascii="Arial" w:eastAsia="Times New Roman" w:hAnsi="Arial" w:cs="Arial"/>
                      <w:b/>
                      <w:bCs/>
                      <w:sz w:val="17"/>
                      <w:szCs w:val="17"/>
                      <w:lang w:eastAsia="es-PE"/>
                    </w:rPr>
                    <w:br/>
                  </w:r>
                  <w:r w:rsidRPr="009C6CF0">
                    <w:rPr>
                      <w:rFonts w:ascii="Arial" w:eastAsia="Times New Roman" w:hAnsi="Arial" w:cs="Arial"/>
                      <w:b/>
                      <w:bCs/>
                      <w:sz w:val="17"/>
                      <w:szCs w:val="17"/>
                      <w:lang w:eastAsia="es-PE"/>
                    </w:rPr>
                    <w:br/>
                    <w:t>RÉGIMEN SANCIONADOR</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b/>
                      <w:bCs/>
                      <w:sz w:val="24"/>
                      <w:szCs w:val="24"/>
                      <w:lang w:eastAsia="es-PE"/>
                    </w:rPr>
                    <w:br/>
                  </w:r>
                  <w:proofErr w:type="spellStart"/>
                  <w:r w:rsidRPr="009C6CF0">
                    <w:rPr>
                      <w:rFonts w:ascii="Arial" w:eastAsia="Times New Roman" w:hAnsi="Arial" w:cs="Arial"/>
                      <w:b/>
                      <w:bCs/>
                      <w:sz w:val="17"/>
                      <w:szCs w:val="17"/>
                      <w:lang w:eastAsia="es-PE"/>
                    </w:rPr>
                    <w:t>Atículo</w:t>
                  </w:r>
                  <w:proofErr w:type="spellEnd"/>
                  <w:r w:rsidRPr="009C6CF0">
                    <w:rPr>
                      <w:rFonts w:ascii="Arial" w:eastAsia="Times New Roman" w:hAnsi="Arial" w:cs="Arial"/>
                      <w:b/>
                      <w:bCs/>
                      <w:sz w:val="17"/>
                      <w:szCs w:val="17"/>
                      <w:lang w:eastAsia="es-PE"/>
                    </w:rPr>
                    <w:t xml:space="preserve"> 34.- Ámbito de aplicación</w:t>
                  </w:r>
                  <w:r w:rsidRPr="009C6CF0">
                    <w:rPr>
                      <w:rFonts w:ascii="Arial" w:eastAsia="Times New Roman" w:hAnsi="Arial" w:cs="Arial"/>
                      <w:b/>
                      <w:bCs/>
                      <w:sz w:val="17"/>
                      <w:szCs w:val="17"/>
                      <w:lang w:eastAsia="es-PE"/>
                    </w:rPr>
                    <w:br/>
                  </w:r>
                  <w:r w:rsidRPr="009C6CF0">
                    <w:rPr>
                      <w:rFonts w:ascii="Arial" w:eastAsia="Times New Roman" w:hAnsi="Arial" w:cs="Arial"/>
                      <w:sz w:val="17"/>
                      <w:szCs w:val="17"/>
                      <w:lang w:eastAsia="es-PE"/>
                    </w:rPr>
                    <w:t>El presente régimen sancionador es aplicable a las acciones u omisiones que infrinjan el régimen jurídico de la transparencia y acceso a la información pública, tipificadas en este Título, de conformidad con el artículo 4 de la presente Ley.(*)</w:t>
                  </w:r>
                  <w:r w:rsidRPr="009C6CF0">
                    <w:rPr>
                      <w:rFonts w:ascii="Arial" w:eastAsia="Times New Roman" w:hAnsi="Arial" w:cs="Arial"/>
                      <w:sz w:val="17"/>
                      <w:szCs w:val="17"/>
                      <w:lang w:eastAsia="es-PE"/>
                    </w:rPr>
                    <w:br/>
                  </w:r>
                  <w:r w:rsidRPr="009C6CF0">
                    <w:rPr>
                      <w:rFonts w:ascii="Arial" w:eastAsia="Times New Roman" w:hAnsi="Arial" w:cs="Arial"/>
                      <w:sz w:val="17"/>
                      <w:szCs w:val="17"/>
                      <w:lang w:eastAsia="es-PE"/>
                    </w:rPr>
                    <w:br/>
                  </w:r>
                  <w:r w:rsidRPr="009C6CF0">
                    <w:rPr>
                      <w:rFonts w:ascii="Arial" w:eastAsia="Times New Roman" w:hAnsi="Arial" w:cs="Arial"/>
                      <w:b/>
                      <w:bCs/>
                      <w:sz w:val="17"/>
                      <w:szCs w:val="17"/>
                      <w:lang w:eastAsia="es-PE"/>
                    </w:rPr>
                    <w:t>(*) </w:t>
                  </w:r>
                  <w:hyperlink r:id="rId9" w:history="1">
                    <w:r w:rsidRPr="009C6CF0">
                      <w:rPr>
                        <w:rFonts w:ascii="Verdana" w:eastAsia="Times New Roman" w:hAnsi="Verdana" w:cs="Arial"/>
                        <w:b/>
                        <w:bCs/>
                        <w:sz w:val="15"/>
                        <w:szCs w:val="15"/>
                        <w:lang w:eastAsia="es-PE"/>
                      </w:rPr>
                      <w:t>Artículo incorporado por Decreto Legislativo Nº 1353 publicado el 7.1.2017</w:t>
                    </w:r>
                  </w:hyperlink>
                  <w:r w:rsidRPr="009C6CF0">
                    <w:rPr>
                      <w:rFonts w:ascii="Arial" w:eastAsia="Times New Roman" w:hAnsi="Arial" w:cs="Arial"/>
                      <w:b/>
                      <w:bCs/>
                      <w:sz w:val="24"/>
                      <w:szCs w:val="24"/>
                      <w:lang w:eastAsia="es-PE"/>
                    </w:rPr>
                    <w:br/>
                  </w:r>
                  <w:r w:rsidRPr="009C6CF0">
                    <w:rPr>
                      <w:rFonts w:ascii="Arial" w:eastAsia="Times New Roman" w:hAnsi="Arial" w:cs="Arial"/>
                      <w:b/>
                      <w:bCs/>
                      <w:sz w:val="24"/>
                      <w:szCs w:val="24"/>
                      <w:lang w:eastAsia="es-PE"/>
                    </w:rPr>
                    <w:br/>
                  </w:r>
                  <w:r w:rsidRPr="009C6CF0">
                    <w:rPr>
                      <w:rFonts w:ascii="Arial" w:eastAsia="Times New Roman" w:hAnsi="Arial" w:cs="Arial"/>
                      <w:b/>
                      <w:bCs/>
                      <w:sz w:val="17"/>
                      <w:szCs w:val="17"/>
                      <w:lang w:eastAsia="es-PE"/>
                    </w:rPr>
                    <w:t>Artículo 35.- Clases de sanciones</w:t>
                  </w:r>
                  <w:r w:rsidRPr="009C6CF0">
                    <w:rPr>
                      <w:rFonts w:ascii="Arial" w:eastAsia="Times New Roman" w:hAnsi="Arial" w:cs="Arial"/>
                      <w:b/>
                      <w:bCs/>
                      <w:sz w:val="17"/>
                      <w:szCs w:val="17"/>
                      <w:lang w:eastAsia="es-PE"/>
                    </w:rPr>
                    <w:br/>
                  </w:r>
                  <w:r w:rsidRPr="009C6CF0">
                    <w:rPr>
                      <w:rFonts w:ascii="Arial" w:eastAsia="Times New Roman" w:hAnsi="Arial" w:cs="Arial"/>
                      <w:sz w:val="17"/>
                      <w:szCs w:val="17"/>
                      <w:lang w:eastAsia="es-PE"/>
                    </w:rPr>
                    <w:t xml:space="preserve">35.1 Las sanciones que pueden imponerse por las infracciones previstas en el presente régimen sancionador son las </w:t>
                  </w:r>
                  <w:proofErr w:type="spellStart"/>
                  <w:r w:rsidRPr="009C6CF0">
                    <w:rPr>
                      <w:rFonts w:ascii="Arial" w:eastAsia="Times New Roman" w:hAnsi="Arial" w:cs="Arial"/>
                      <w:sz w:val="17"/>
                      <w:szCs w:val="17"/>
                      <w:lang w:eastAsia="es-PE"/>
                    </w:rPr>
                    <w:t>siguientes:a</w:t>
                  </w:r>
                  <w:proofErr w:type="spellEnd"/>
                  <w:r w:rsidRPr="009C6CF0">
                    <w:rPr>
                      <w:rFonts w:ascii="Arial" w:eastAsia="Times New Roman" w:hAnsi="Arial" w:cs="Arial"/>
                      <w:sz w:val="17"/>
                      <w:szCs w:val="17"/>
                      <w:lang w:eastAsia="es-PE"/>
                    </w:rPr>
                    <w:t xml:space="preserve">) Amonestación </w:t>
                  </w:r>
                  <w:proofErr w:type="spellStart"/>
                  <w:r w:rsidRPr="009C6CF0">
                    <w:rPr>
                      <w:rFonts w:ascii="Arial" w:eastAsia="Times New Roman" w:hAnsi="Arial" w:cs="Arial"/>
                      <w:sz w:val="17"/>
                      <w:szCs w:val="17"/>
                      <w:lang w:eastAsia="es-PE"/>
                    </w:rPr>
                    <w:t>escrita.b</w:t>
                  </w:r>
                  <w:proofErr w:type="spellEnd"/>
                  <w:r w:rsidRPr="009C6CF0">
                    <w:rPr>
                      <w:rFonts w:ascii="Arial" w:eastAsia="Times New Roman" w:hAnsi="Arial" w:cs="Arial"/>
                      <w:sz w:val="17"/>
                      <w:szCs w:val="17"/>
                      <w:lang w:eastAsia="es-PE"/>
                    </w:rPr>
                    <w:t xml:space="preserve">) Suspensión sin goce de haber entre diez y ciento ochenta </w:t>
                  </w:r>
                  <w:proofErr w:type="spellStart"/>
                  <w:r w:rsidRPr="009C6CF0">
                    <w:rPr>
                      <w:rFonts w:ascii="Arial" w:eastAsia="Times New Roman" w:hAnsi="Arial" w:cs="Arial"/>
                      <w:sz w:val="17"/>
                      <w:szCs w:val="17"/>
                      <w:lang w:eastAsia="es-PE"/>
                    </w:rPr>
                    <w:t>días.c</w:t>
                  </w:r>
                  <w:proofErr w:type="spellEnd"/>
                  <w:r w:rsidRPr="009C6CF0">
                    <w:rPr>
                      <w:rFonts w:ascii="Arial" w:eastAsia="Times New Roman" w:hAnsi="Arial" w:cs="Arial"/>
                      <w:sz w:val="17"/>
                      <w:szCs w:val="17"/>
                      <w:lang w:eastAsia="es-PE"/>
                    </w:rPr>
                    <w:t xml:space="preserve">) Multa no mayor de cinco unidades impositivas </w:t>
                  </w:r>
                  <w:proofErr w:type="spellStart"/>
                  <w:r w:rsidRPr="009C6CF0">
                    <w:rPr>
                      <w:rFonts w:ascii="Arial" w:eastAsia="Times New Roman" w:hAnsi="Arial" w:cs="Arial"/>
                      <w:sz w:val="17"/>
                      <w:szCs w:val="17"/>
                      <w:lang w:eastAsia="es-PE"/>
                    </w:rPr>
                    <w:t>tributarias.d</w:t>
                  </w:r>
                  <w:proofErr w:type="spellEnd"/>
                  <w:r w:rsidRPr="009C6CF0">
                    <w:rPr>
                      <w:rFonts w:ascii="Arial" w:eastAsia="Times New Roman" w:hAnsi="Arial" w:cs="Arial"/>
                      <w:sz w:val="17"/>
                      <w:szCs w:val="17"/>
                      <w:lang w:eastAsia="es-PE"/>
                    </w:rPr>
                    <w:t xml:space="preserve">) </w:t>
                  </w:r>
                  <w:proofErr w:type="spellStart"/>
                  <w:r w:rsidRPr="009C6CF0">
                    <w:rPr>
                      <w:rFonts w:ascii="Arial" w:eastAsia="Times New Roman" w:hAnsi="Arial" w:cs="Arial"/>
                      <w:sz w:val="17"/>
                      <w:szCs w:val="17"/>
                      <w:lang w:eastAsia="es-PE"/>
                    </w:rPr>
                    <w:t>Destitución.e</w:t>
                  </w:r>
                  <w:proofErr w:type="spellEnd"/>
                  <w:r w:rsidRPr="009C6CF0">
                    <w:rPr>
                      <w:rFonts w:ascii="Arial" w:eastAsia="Times New Roman" w:hAnsi="Arial" w:cs="Arial"/>
                      <w:sz w:val="17"/>
                      <w:szCs w:val="17"/>
                      <w:lang w:eastAsia="es-PE"/>
                    </w:rPr>
                    <w:t>) Inhabilitación.35.2 Las personas jurídicas bajo el régimen privado que prestan servicios públicos o ejercen función administrativa, en virtud de concesión, delegación o autorización del Estado están sujetas a la sanción de multa, conforme a la normativa de la materia.(*)</w:t>
                  </w:r>
                  <w:r w:rsidRPr="009C6CF0">
                    <w:rPr>
                      <w:rFonts w:ascii="Arial" w:eastAsia="Times New Roman" w:hAnsi="Arial" w:cs="Arial"/>
                      <w:b/>
                      <w:bCs/>
                      <w:sz w:val="17"/>
                      <w:szCs w:val="17"/>
                      <w:lang w:eastAsia="es-PE"/>
                    </w:rPr>
                    <w:br/>
                  </w:r>
                  <w:r w:rsidRPr="009C6CF0">
                    <w:rPr>
                      <w:rFonts w:ascii="Arial" w:eastAsia="Times New Roman" w:hAnsi="Arial" w:cs="Arial"/>
                      <w:b/>
                      <w:bCs/>
                      <w:sz w:val="17"/>
                      <w:szCs w:val="17"/>
                      <w:lang w:eastAsia="es-PE"/>
                    </w:rPr>
                    <w:br/>
                  </w:r>
                  <w:r w:rsidRPr="009C6CF0">
                    <w:rPr>
                      <w:rFonts w:ascii="Arial" w:eastAsia="Times New Roman" w:hAnsi="Arial" w:cs="Arial"/>
                      <w:b/>
                      <w:bCs/>
                      <w:sz w:val="17"/>
                      <w:szCs w:val="17"/>
                      <w:lang w:eastAsia="es-PE"/>
                    </w:rPr>
                    <w:lastRenderedPageBreak/>
                    <w:t>(*) </w:t>
                  </w:r>
                  <w:hyperlink r:id="rId10" w:history="1">
                    <w:r w:rsidRPr="009C6CF0">
                      <w:rPr>
                        <w:rFonts w:ascii="Verdana" w:eastAsia="Times New Roman" w:hAnsi="Verdana" w:cs="Arial"/>
                        <w:b/>
                        <w:bCs/>
                        <w:sz w:val="15"/>
                        <w:szCs w:val="15"/>
                        <w:lang w:eastAsia="es-PE"/>
                      </w:rPr>
                      <w:t>Artículo incorporado por Decreto Legislativo Nº 1353 publicado el 7.1.2017</w:t>
                    </w:r>
                  </w:hyperlink>
                  <w:r w:rsidRPr="009C6CF0">
                    <w:rPr>
                      <w:rFonts w:ascii="Arial" w:eastAsia="Times New Roman" w:hAnsi="Arial" w:cs="Arial"/>
                      <w:b/>
                      <w:bCs/>
                      <w:sz w:val="24"/>
                      <w:szCs w:val="24"/>
                      <w:lang w:eastAsia="es-PE"/>
                    </w:rPr>
                    <w:br/>
                  </w:r>
                  <w:r w:rsidRPr="009C6CF0">
                    <w:rPr>
                      <w:rFonts w:ascii="Arial" w:eastAsia="Times New Roman" w:hAnsi="Arial" w:cs="Arial"/>
                      <w:b/>
                      <w:bCs/>
                      <w:sz w:val="24"/>
                      <w:szCs w:val="24"/>
                      <w:lang w:eastAsia="es-PE"/>
                    </w:rPr>
                    <w:br/>
                  </w:r>
                  <w:r w:rsidRPr="009C6CF0">
                    <w:rPr>
                      <w:rFonts w:ascii="Arial" w:eastAsia="Times New Roman" w:hAnsi="Arial" w:cs="Arial"/>
                      <w:b/>
                      <w:bCs/>
                      <w:sz w:val="17"/>
                      <w:szCs w:val="17"/>
                      <w:lang w:eastAsia="es-PE"/>
                    </w:rPr>
                    <w:t>Artículo 36.- Tipificación de infracciones</w:t>
                  </w:r>
                  <w:r w:rsidRPr="009C6CF0">
                    <w:rPr>
                      <w:rFonts w:ascii="Arial" w:eastAsia="Times New Roman" w:hAnsi="Arial" w:cs="Arial"/>
                      <w:b/>
                      <w:bCs/>
                      <w:sz w:val="17"/>
                      <w:szCs w:val="17"/>
                      <w:lang w:eastAsia="es-PE"/>
                    </w:rPr>
                    <w:br/>
                  </w:r>
                  <w:r w:rsidRPr="009C6CF0">
                    <w:rPr>
                      <w:rFonts w:ascii="Arial" w:eastAsia="Times New Roman" w:hAnsi="Arial" w:cs="Arial"/>
                      <w:sz w:val="17"/>
                      <w:szCs w:val="17"/>
                      <w:lang w:eastAsia="es-PE"/>
                    </w:rPr>
                    <w:t xml:space="preserve">Las infracciones se clasifican en leves, graves y muy graves, las cuales son tipificadas vía reglamentaria, de acuerdo a lo establecido en el numeral 4) del artículo 230 de la Ley Nº 27444, Ley del Procedimiento Administrativo General, mediante Decreto Supremo refrendado por el Ministerio de Justicia y Derechos </w:t>
                  </w:r>
                  <w:proofErr w:type="spellStart"/>
                  <w:r w:rsidRPr="009C6CF0">
                    <w:rPr>
                      <w:rFonts w:ascii="Arial" w:eastAsia="Times New Roman" w:hAnsi="Arial" w:cs="Arial"/>
                      <w:sz w:val="17"/>
                      <w:szCs w:val="17"/>
                      <w:lang w:eastAsia="es-PE"/>
                    </w:rPr>
                    <w:t>Humanos</w:t>
                  </w:r>
                  <w:r w:rsidRPr="009C6CF0">
                    <w:rPr>
                      <w:rFonts w:ascii="Arial" w:eastAsia="Times New Roman" w:hAnsi="Arial" w:cs="Arial"/>
                      <w:sz w:val="24"/>
                      <w:szCs w:val="24"/>
                      <w:lang w:eastAsia="es-PE"/>
                    </w:rPr>
                    <w:t>.</w:t>
                  </w:r>
                  <w:r w:rsidRPr="009C6CF0">
                    <w:rPr>
                      <w:rFonts w:ascii="Arial" w:eastAsia="Times New Roman" w:hAnsi="Arial" w:cs="Arial"/>
                      <w:sz w:val="17"/>
                      <w:szCs w:val="17"/>
                      <w:lang w:eastAsia="es-PE"/>
                    </w:rPr>
                    <w:t>Sin</w:t>
                  </w:r>
                  <w:proofErr w:type="spellEnd"/>
                  <w:r w:rsidRPr="009C6CF0">
                    <w:rPr>
                      <w:rFonts w:ascii="Arial" w:eastAsia="Times New Roman" w:hAnsi="Arial" w:cs="Arial"/>
                      <w:sz w:val="17"/>
                      <w:szCs w:val="17"/>
                      <w:lang w:eastAsia="es-PE"/>
                    </w:rPr>
                    <w:t xml:space="preserve"> perjuicio de las sanciones que en el marco de su competencia impongan las autoridades competentes, pueden ordenar la implementación de una o más medidas correctivas, con el objetivo de corregir o revertir los efectos que la conducta infractora hubiere ocasionado o evitar que ésta se produzca nuevamente.(*)</w:t>
                  </w:r>
                  <w:r w:rsidRPr="009C6CF0">
                    <w:rPr>
                      <w:rFonts w:ascii="Arial" w:eastAsia="Times New Roman" w:hAnsi="Arial" w:cs="Arial"/>
                      <w:b/>
                      <w:bCs/>
                      <w:sz w:val="17"/>
                      <w:szCs w:val="17"/>
                      <w:lang w:eastAsia="es-PE"/>
                    </w:rPr>
                    <w:br/>
                  </w:r>
                  <w:r w:rsidRPr="009C6CF0">
                    <w:rPr>
                      <w:rFonts w:ascii="Arial" w:eastAsia="Times New Roman" w:hAnsi="Arial" w:cs="Arial"/>
                      <w:b/>
                      <w:bCs/>
                      <w:sz w:val="17"/>
                      <w:szCs w:val="17"/>
                      <w:lang w:eastAsia="es-PE"/>
                    </w:rPr>
                    <w:br/>
                    <w:t>(*) </w:t>
                  </w:r>
                  <w:hyperlink r:id="rId11" w:history="1">
                    <w:r w:rsidRPr="009C6CF0">
                      <w:rPr>
                        <w:rFonts w:ascii="Verdana" w:eastAsia="Times New Roman" w:hAnsi="Verdana" w:cs="Arial"/>
                        <w:b/>
                        <w:bCs/>
                        <w:sz w:val="15"/>
                        <w:szCs w:val="15"/>
                        <w:lang w:eastAsia="es-PE"/>
                      </w:rPr>
                      <w:t>Artículo incorporado por Decreto Legislativo Nº 1353 publicado el 7.1.2017</w:t>
                    </w:r>
                  </w:hyperlink>
                  <w:r w:rsidRPr="009C6CF0">
                    <w:rPr>
                      <w:rFonts w:ascii="Arial" w:eastAsia="Times New Roman" w:hAnsi="Arial" w:cs="Arial"/>
                      <w:b/>
                      <w:bCs/>
                      <w:sz w:val="24"/>
                      <w:szCs w:val="24"/>
                      <w:lang w:eastAsia="es-PE"/>
                    </w:rPr>
                    <w:br/>
                  </w:r>
                  <w:r w:rsidRPr="009C6CF0">
                    <w:rPr>
                      <w:rFonts w:ascii="Arial" w:eastAsia="Times New Roman" w:hAnsi="Arial" w:cs="Arial"/>
                      <w:b/>
                      <w:bCs/>
                      <w:sz w:val="24"/>
                      <w:szCs w:val="24"/>
                      <w:lang w:eastAsia="es-PE"/>
                    </w:rPr>
                    <w:br/>
                  </w:r>
                  <w:r w:rsidRPr="009C6CF0">
                    <w:rPr>
                      <w:rFonts w:ascii="Arial" w:eastAsia="Times New Roman" w:hAnsi="Arial" w:cs="Arial"/>
                      <w:b/>
                      <w:bCs/>
                      <w:sz w:val="17"/>
                      <w:szCs w:val="17"/>
                      <w:lang w:eastAsia="es-PE"/>
                    </w:rPr>
                    <w:t>Artículo 37.- Responsabilidad</w:t>
                  </w:r>
                  <w:r w:rsidRPr="009C6CF0">
                    <w:rPr>
                      <w:rFonts w:ascii="Arial" w:eastAsia="Times New Roman" w:hAnsi="Arial" w:cs="Arial"/>
                      <w:sz w:val="17"/>
                      <w:szCs w:val="17"/>
                      <w:lang w:eastAsia="es-PE"/>
                    </w:rPr>
                    <w:br/>
                    <w:t>La responsabilidad de los funcionarios y servidores públicos por el incumplimiento de obligaciones derivadas de las normas sobre transparencia y acceso de la información pública, es subjetiva. (*)</w:t>
                  </w:r>
                  <w:r w:rsidRPr="009C6CF0">
                    <w:rPr>
                      <w:rFonts w:ascii="Arial" w:eastAsia="Times New Roman" w:hAnsi="Arial" w:cs="Arial"/>
                      <w:sz w:val="17"/>
                      <w:szCs w:val="17"/>
                      <w:lang w:eastAsia="es-PE"/>
                    </w:rPr>
                    <w:br/>
                  </w:r>
                  <w:r w:rsidRPr="009C6CF0">
                    <w:rPr>
                      <w:rFonts w:ascii="Arial" w:eastAsia="Times New Roman" w:hAnsi="Arial" w:cs="Arial"/>
                      <w:sz w:val="17"/>
                      <w:szCs w:val="17"/>
                      <w:lang w:eastAsia="es-PE"/>
                    </w:rPr>
                    <w:br/>
                    <w:t>(*) </w:t>
                  </w:r>
                  <w:hyperlink r:id="rId12" w:history="1">
                    <w:r w:rsidRPr="009C6CF0">
                      <w:rPr>
                        <w:rFonts w:ascii="Verdana" w:eastAsia="Times New Roman" w:hAnsi="Verdana" w:cs="Arial"/>
                        <w:b/>
                        <w:bCs/>
                        <w:sz w:val="15"/>
                        <w:szCs w:val="15"/>
                        <w:lang w:eastAsia="es-PE"/>
                      </w:rPr>
                      <w:t>Artículo incorporado por Decreto Legislativo Nº 1353 publicado el 7.1.2017</w:t>
                    </w:r>
                  </w:hyperlink>
                  <w:r w:rsidRPr="009C6CF0">
                    <w:rPr>
                      <w:rFonts w:ascii="Arial" w:eastAsia="Times New Roman" w:hAnsi="Arial" w:cs="Arial"/>
                      <w:sz w:val="17"/>
                      <w:szCs w:val="17"/>
                      <w:lang w:eastAsia="es-PE"/>
                    </w:rPr>
                    <w:br/>
                  </w:r>
                  <w:r w:rsidRPr="009C6CF0">
                    <w:rPr>
                      <w:rFonts w:ascii="Arial" w:eastAsia="Times New Roman" w:hAnsi="Arial" w:cs="Arial"/>
                      <w:sz w:val="17"/>
                      <w:szCs w:val="17"/>
                      <w:lang w:eastAsia="es-PE"/>
                    </w:rPr>
                    <w:br/>
                    <w:t>(*)</w:t>
                  </w:r>
                  <w:r w:rsidRPr="009C6CF0">
                    <w:rPr>
                      <w:rFonts w:ascii="Arial" w:eastAsia="Times New Roman" w:hAnsi="Arial" w:cs="Arial"/>
                      <w:b/>
                      <w:bCs/>
                      <w:sz w:val="17"/>
                      <w:szCs w:val="17"/>
                      <w:lang w:eastAsia="es-PE"/>
                    </w:rPr>
                    <w:t> </w:t>
                  </w:r>
                  <w:hyperlink r:id="rId13" w:history="1">
                    <w:r w:rsidRPr="009C6CF0">
                      <w:rPr>
                        <w:rFonts w:ascii="Verdana" w:eastAsia="Times New Roman" w:hAnsi="Verdana" w:cs="Arial"/>
                        <w:b/>
                        <w:bCs/>
                        <w:sz w:val="15"/>
                        <w:szCs w:val="15"/>
                        <w:lang w:eastAsia="es-PE"/>
                      </w:rPr>
                      <w:t>Título incorporado por Decreto Legislativo Nº 1353 publicado el 7.1.2017</w:t>
                    </w:r>
                  </w:hyperlink>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r w:rsidRPr="009C6CF0">
                    <w:rPr>
                      <w:rFonts w:ascii="Arial" w:eastAsia="Times New Roman" w:hAnsi="Arial" w:cs="Arial"/>
                      <w:b/>
                      <w:bCs/>
                      <w:sz w:val="17"/>
                      <w:szCs w:val="17"/>
                      <w:lang w:eastAsia="es-PE"/>
                    </w:rPr>
                    <w:t> </w:t>
                  </w:r>
                </w:p>
                <w:p w:rsidR="009C6CF0" w:rsidRPr="009C6CF0" w:rsidRDefault="009C6CF0" w:rsidP="009C6CF0">
                  <w:pPr>
                    <w:spacing w:after="0" w:line="240" w:lineRule="auto"/>
                    <w:jc w:val="center"/>
                    <w:rPr>
                      <w:rFonts w:ascii="Arial" w:eastAsia="Times New Roman" w:hAnsi="Arial" w:cs="Arial"/>
                      <w:b/>
                      <w:bCs/>
                      <w:sz w:val="17"/>
                      <w:szCs w:val="17"/>
                      <w:lang w:eastAsia="es-PE"/>
                    </w:rPr>
                  </w:pPr>
                  <w:bookmarkStart w:id="5" w:name="DISPOSICIONES_TRANSITORIASCOMPLEMENTARIA"/>
                  <w:r w:rsidRPr="009C6CF0">
                    <w:rPr>
                      <w:rFonts w:ascii="Arial" w:eastAsia="Times New Roman" w:hAnsi="Arial" w:cs="Arial"/>
                      <w:b/>
                      <w:bCs/>
                      <w:sz w:val="17"/>
                      <w:szCs w:val="17"/>
                      <w:lang w:eastAsia="es-PE"/>
                    </w:rPr>
                    <w:t>DISPOSICIONES TRANSITORIAS,</w:t>
                  </w:r>
                  <w:r w:rsidRPr="009C6CF0">
                    <w:rPr>
                      <w:rFonts w:ascii="Arial" w:eastAsia="Times New Roman" w:hAnsi="Arial" w:cs="Arial"/>
                      <w:b/>
                      <w:bCs/>
                      <w:sz w:val="24"/>
                      <w:szCs w:val="24"/>
                      <w:lang w:eastAsia="es-PE"/>
                    </w:rPr>
                    <w:t> </w:t>
                  </w:r>
                  <w:r w:rsidRPr="009C6CF0">
                    <w:rPr>
                      <w:rFonts w:ascii="Arial" w:eastAsia="Times New Roman" w:hAnsi="Arial" w:cs="Arial"/>
                      <w:b/>
                      <w:bCs/>
                      <w:sz w:val="17"/>
                      <w:szCs w:val="17"/>
                      <w:lang w:eastAsia="es-PE"/>
                    </w:rPr>
                    <w:t>COMPLEMENTARIAS Y FINALES</w:t>
                  </w:r>
                  <w:bookmarkEnd w:id="5"/>
                </w:p>
                <w:p w:rsidR="009C6CF0" w:rsidRPr="009C6CF0" w:rsidRDefault="009C6CF0" w:rsidP="009C6CF0">
                  <w:pPr>
                    <w:spacing w:after="0" w:line="240" w:lineRule="auto"/>
                    <w:rPr>
                      <w:rFonts w:ascii="Arial" w:eastAsia="Times New Roman" w:hAnsi="Arial" w:cs="Arial"/>
                      <w:b/>
                      <w:bCs/>
                      <w:sz w:val="17"/>
                      <w:szCs w:val="17"/>
                      <w:u w:val="single"/>
                      <w:lang w:eastAsia="es-PE"/>
                    </w:rPr>
                  </w:pPr>
                  <w:r w:rsidRPr="009C6CF0">
                    <w:rPr>
                      <w:rFonts w:ascii="Arial" w:eastAsia="Times New Roman" w:hAnsi="Arial" w:cs="Arial"/>
                      <w:b/>
                      <w:bCs/>
                      <w:sz w:val="17"/>
                      <w:szCs w:val="17"/>
                      <w:u w:val="single"/>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proofErr w:type="gramStart"/>
                  <w:r w:rsidRPr="009C6CF0">
                    <w:rPr>
                      <w:rFonts w:ascii="Arial" w:eastAsia="Times New Roman" w:hAnsi="Arial" w:cs="Arial"/>
                      <w:b/>
                      <w:bCs/>
                      <w:sz w:val="17"/>
                      <w:szCs w:val="17"/>
                      <w:u w:val="single"/>
                      <w:lang w:eastAsia="es-PE"/>
                    </w:rPr>
                    <w:t>Primera</w:t>
                  </w:r>
                  <w:r w:rsidRPr="009C6CF0">
                    <w:rPr>
                      <w:rFonts w:ascii="Arial" w:eastAsia="Times New Roman" w:hAnsi="Arial" w:cs="Arial"/>
                      <w:sz w:val="17"/>
                      <w:szCs w:val="17"/>
                      <w:lang w:eastAsia="es-PE"/>
                    </w:rPr>
                    <w:t> .</w:t>
                  </w:r>
                  <w:proofErr w:type="gramEnd"/>
                  <w:r w:rsidRPr="009C6CF0">
                    <w:rPr>
                      <w:rFonts w:ascii="Arial" w:eastAsia="Times New Roman" w:hAnsi="Arial" w:cs="Arial"/>
                      <w:sz w:val="17"/>
                      <w:szCs w:val="17"/>
                      <w:lang w:eastAsia="es-PE"/>
                    </w:rPr>
                    <w:t>- La Administración Pública contará con un plazo de ciento cincuenta (150) días a partir de la publicación de la presente Ley para acondicionar su funcionamiento de acuerdo a las obligaciones que surgen de su normativa. Regirán dentro de ese plazo las disposiciones del Decreto Supremo N° 018-2001-PCM, del Decreto de Urgencia N° 035-2001 y de todas las normas que regulan el acceso a la información. Sin embargo, los artículos 8°, 11° y 20° referidos a entidades obligadas a informar, al procedimiento y, el costo de reproducción respectivamente, entran en vigencia al día siguiente de la publicación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r w:rsidRPr="009C6CF0">
                    <w:rPr>
                      <w:rFonts w:ascii="Arial" w:eastAsia="Times New Roman" w:hAnsi="Arial" w:cs="Arial"/>
                      <w:sz w:val="17"/>
                      <w:szCs w:val="17"/>
                      <w:lang w:eastAsia="es-PE"/>
                    </w:rPr>
                    <w:t>El Poder Ejecutivo, a través de los Ministerios respectivos y del Consejo Nacional de Inteligencia, en su calidad de órgano rector del más alto nivel del Sistema de Inteligencia Nacional (SINA), elaborará el reglamento de la presente Ley, el cual será aprobado por el Consejo de Ministros y publicado en un plazo no mayor de noventa (90) días contados a partir de la vigencia de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proofErr w:type="gramStart"/>
                  <w:r w:rsidRPr="009C6CF0">
                    <w:rPr>
                      <w:rFonts w:ascii="Arial" w:eastAsia="Times New Roman" w:hAnsi="Arial" w:cs="Arial"/>
                      <w:b/>
                      <w:bCs/>
                      <w:sz w:val="17"/>
                      <w:szCs w:val="17"/>
                      <w:u w:val="single"/>
                      <w:lang w:eastAsia="es-PE"/>
                    </w:rPr>
                    <w:t>Segunda</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w:t>
                  </w:r>
                  <w:r w:rsidRPr="009C6CF0">
                    <w:rPr>
                      <w:rFonts w:ascii="Arial" w:eastAsia="Times New Roman" w:hAnsi="Arial" w:cs="Arial"/>
                      <w:sz w:val="17"/>
                      <w:szCs w:val="17"/>
                      <w:lang w:eastAsia="es-PE"/>
                    </w:rPr>
                    <w:t>Las entidades del Estado que cuenten con procedimientos aprobados referidos al acceso a la información, deberán adecuarlos a lo señalado en la presente Ley.</w:t>
                  </w:r>
                </w:p>
                <w:p w:rsidR="009C6CF0" w:rsidRPr="009C6CF0" w:rsidRDefault="009C6CF0" w:rsidP="009C6CF0">
                  <w:pPr>
                    <w:spacing w:after="0" w:line="240" w:lineRule="auto"/>
                    <w:rPr>
                      <w:rFonts w:ascii="Arial" w:eastAsia="Times New Roman" w:hAnsi="Arial" w:cs="Arial"/>
                      <w:sz w:val="24"/>
                      <w:szCs w:val="24"/>
                      <w:lang w:eastAsia="es-PE"/>
                    </w:rPr>
                  </w:pPr>
                  <w:r w:rsidRPr="009C6CF0">
                    <w:rPr>
                      <w:rFonts w:ascii="Arial" w:eastAsia="Times New Roman" w:hAnsi="Arial" w:cs="Arial"/>
                      <w:sz w:val="24"/>
                      <w:szCs w:val="24"/>
                      <w:lang w:eastAsia="es-PE"/>
                    </w:rPr>
                    <w:t> </w:t>
                  </w:r>
                </w:p>
                <w:p w:rsidR="009C6CF0" w:rsidRPr="009C6CF0" w:rsidRDefault="009C6CF0" w:rsidP="009C6CF0">
                  <w:pPr>
                    <w:spacing w:after="0" w:line="240" w:lineRule="auto"/>
                    <w:rPr>
                      <w:rFonts w:ascii="Arial" w:eastAsia="Times New Roman" w:hAnsi="Arial" w:cs="Arial"/>
                      <w:sz w:val="17"/>
                      <w:szCs w:val="17"/>
                      <w:lang w:eastAsia="es-PE"/>
                    </w:rPr>
                  </w:pPr>
                  <w:proofErr w:type="gramStart"/>
                  <w:r w:rsidRPr="009C6CF0">
                    <w:rPr>
                      <w:rFonts w:ascii="Arial" w:eastAsia="Times New Roman" w:hAnsi="Arial" w:cs="Arial"/>
                      <w:b/>
                      <w:bCs/>
                      <w:sz w:val="17"/>
                      <w:szCs w:val="17"/>
                      <w:u w:val="single"/>
                      <w:lang w:eastAsia="es-PE"/>
                    </w:rPr>
                    <w:t>Tercera</w:t>
                  </w:r>
                  <w:r w:rsidRPr="009C6CF0">
                    <w:rPr>
                      <w:rFonts w:ascii="Arial" w:eastAsia="Times New Roman" w:hAnsi="Arial" w:cs="Arial"/>
                      <w:b/>
                      <w:bCs/>
                      <w:sz w:val="17"/>
                      <w:szCs w:val="17"/>
                      <w:lang w:eastAsia="es-PE"/>
                    </w:rPr>
                    <w:t> .</w:t>
                  </w:r>
                  <w:proofErr w:type="gramEnd"/>
                  <w:r w:rsidRPr="009C6CF0">
                    <w:rPr>
                      <w:rFonts w:ascii="Arial" w:eastAsia="Times New Roman" w:hAnsi="Arial" w:cs="Arial"/>
                      <w:b/>
                      <w:bCs/>
                      <w:sz w:val="17"/>
                      <w:szCs w:val="17"/>
                      <w:lang w:eastAsia="es-PE"/>
                    </w:rPr>
                    <w:t>- </w:t>
                  </w:r>
                  <w:proofErr w:type="spellStart"/>
                  <w:r w:rsidRPr="009C6CF0">
                    <w:rPr>
                      <w:rFonts w:ascii="Arial" w:eastAsia="Times New Roman" w:hAnsi="Arial" w:cs="Arial"/>
                      <w:sz w:val="17"/>
                      <w:szCs w:val="17"/>
                      <w:lang w:eastAsia="es-PE"/>
                    </w:rPr>
                    <w:t>Deróganse</w:t>
                  </w:r>
                  <w:proofErr w:type="spellEnd"/>
                  <w:r w:rsidRPr="009C6CF0">
                    <w:rPr>
                      <w:rFonts w:ascii="Arial" w:eastAsia="Times New Roman" w:hAnsi="Arial" w:cs="Arial"/>
                      <w:sz w:val="17"/>
                      <w:szCs w:val="17"/>
                      <w:lang w:eastAsia="es-PE"/>
                    </w:rPr>
                    <w:t xml:space="preserve"> todas las normas que se opongan a la presente Ley.</w:t>
                  </w:r>
                </w:p>
              </w:tc>
            </w:tr>
          </w:tbl>
          <w:p w:rsidR="009C6CF0" w:rsidRPr="009C6CF0" w:rsidRDefault="009C6CF0" w:rsidP="009C6CF0">
            <w:pPr>
              <w:spacing w:after="0" w:line="240" w:lineRule="auto"/>
              <w:rPr>
                <w:rFonts w:ascii="Arial" w:eastAsia="Times New Roman" w:hAnsi="Arial" w:cs="Arial"/>
                <w:sz w:val="17"/>
                <w:szCs w:val="17"/>
                <w:lang w:eastAsia="es-PE"/>
              </w:rPr>
            </w:pPr>
          </w:p>
        </w:tc>
      </w:tr>
    </w:tbl>
    <w:p w:rsidR="009C6CF0" w:rsidRDefault="009C6CF0"/>
    <w:sectPr w:rsidR="009C6C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F0"/>
    <w:rsid w:val="00450D16"/>
    <w:rsid w:val="009C6CF0"/>
    <w:rsid w:val="00F241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C76B"/>
  <w15:chartTrackingRefBased/>
  <w15:docId w15:val="{E88ECFDB-4D83-40E0-9784-68079C1F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CF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9C6CF0"/>
    <w:rPr>
      <w:color w:val="0000FF"/>
      <w:u w:val="single"/>
    </w:rPr>
  </w:style>
  <w:style w:type="paragraph" w:customStyle="1" w:styleId="auto-style7">
    <w:name w:val="auto-style7"/>
    <w:basedOn w:val="Normal"/>
    <w:rsid w:val="009C6C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uto-style4">
    <w:name w:val="auto-style4"/>
    <w:basedOn w:val="Normal"/>
    <w:rsid w:val="009C6CF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9C6CF0"/>
    <w:rPr>
      <w:b/>
      <w:bCs/>
    </w:rPr>
  </w:style>
  <w:style w:type="paragraph" w:customStyle="1" w:styleId="auto-style2">
    <w:name w:val="auto-style2"/>
    <w:basedOn w:val="Normal"/>
    <w:rsid w:val="009C6C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uto-style6">
    <w:name w:val="auto-style6"/>
    <w:basedOn w:val="Normal"/>
    <w:rsid w:val="009C6CF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3">
    <w:name w:val="auto-style3"/>
    <w:basedOn w:val="Fuentedeprrafopredeter"/>
    <w:rsid w:val="009C6CF0"/>
  </w:style>
  <w:style w:type="character" w:customStyle="1" w:styleId="auto-style38">
    <w:name w:val="auto-style38"/>
    <w:basedOn w:val="Fuentedeprrafopredeter"/>
    <w:rsid w:val="009C6CF0"/>
  </w:style>
  <w:style w:type="character" w:styleId="nfasis">
    <w:name w:val="Emphasis"/>
    <w:basedOn w:val="Fuentedeprrafopredeter"/>
    <w:uiPriority w:val="20"/>
    <w:qFormat/>
    <w:rsid w:val="009C6CF0"/>
    <w:rPr>
      <w:i/>
      <w:iCs/>
    </w:rPr>
  </w:style>
  <w:style w:type="character" w:customStyle="1" w:styleId="auto-style37">
    <w:name w:val="auto-style37"/>
    <w:basedOn w:val="Fuentedeprrafopredeter"/>
    <w:rsid w:val="009C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62854">
      <w:bodyDiv w:val="1"/>
      <w:marLeft w:val="0"/>
      <w:marRight w:val="0"/>
      <w:marTop w:val="0"/>
      <w:marBottom w:val="0"/>
      <w:divBdr>
        <w:top w:val="none" w:sz="0" w:space="0" w:color="auto"/>
        <w:left w:val="none" w:sz="0" w:space="0" w:color="auto"/>
        <w:bottom w:val="none" w:sz="0" w:space="0" w:color="auto"/>
        <w:right w:val="none" w:sz="0" w:space="0" w:color="auto"/>
      </w:divBdr>
    </w:div>
    <w:div w:id="1219828531">
      <w:bodyDiv w:val="1"/>
      <w:marLeft w:val="0"/>
      <w:marRight w:val="0"/>
      <w:marTop w:val="0"/>
      <w:marBottom w:val="0"/>
      <w:divBdr>
        <w:top w:val="none" w:sz="0" w:space="0" w:color="auto"/>
        <w:left w:val="none" w:sz="0" w:space="0" w:color="auto"/>
        <w:bottom w:val="none" w:sz="0" w:space="0" w:color="auto"/>
        <w:right w:val="none" w:sz="0" w:space="0" w:color="auto"/>
      </w:divBdr>
      <w:divsChild>
        <w:div w:id="89674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80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21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legislacion/procedim/normasadua/normasociada/gja-00.01/ctrlCambios/cc-gja-00.01.1106_18-19.04.2012.htm" TargetMode="External"/><Relationship Id="rId13" Type="http://schemas.openxmlformats.org/officeDocument/2006/relationships/hyperlink" Target="http://www.sunat.gob.pe/legislacion/procedim/normasadua/normasociada/gja-00.01/ctrlCambios/cc-gja-00.01.1353_V-07-01-2017.htm" TargetMode="External"/><Relationship Id="rId3" Type="http://schemas.openxmlformats.org/officeDocument/2006/relationships/webSettings" Target="webSettings.xml"/><Relationship Id="rId7" Type="http://schemas.openxmlformats.org/officeDocument/2006/relationships/hyperlink" Target="http://www.sunat.gob.pe/legislacion/procedim/normasadua/normasociada/gja-00.01/ctrlCambios/cc-gja-00.01.1106_17-19.04.2012.htm" TargetMode="External"/><Relationship Id="rId12" Type="http://schemas.openxmlformats.org/officeDocument/2006/relationships/hyperlink" Target="http://www.sunat.gob.pe/legislacion/procedim/normasadua/normasociada/gja-00.01/ctrlCambios/cc-gja-00.01.1353_V-07-01-201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legislacion/procedim/normasadua/normasociada/gja-00.20.htm" TargetMode="External"/><Relationship Id="rId11" Type="http://schemas.openxmlformats.org/officeDocument/2006/relationships/hyperlink" Target="http://www.sunat.gob.pe/legislacion/procedim/normasadua/normasociada/gja-00.01/ctrlCambios/cc-gja-00.01.1353_V-07-01-2017.htm" TargetMode="External"/><Relationship Id="rId5" Type="http://schemas.openxmlformats.org/officeDocument/2006/relationships/hyperlink" Target="http://www.sunat.gob.pe/legislacion/procedim/normasadua/normasociada/gja-00.01/ctrlCambios/cc-gja-00.01.1353_13-07-01-2017.htm" TargetMode="External"/><Relationship Id="rId15" Type="http://schemas.openxmlformats.org/officeDocument/2006/relationships/theme" Target="theme/theme1.xml"/><Relationship Id="rId10" Type="http://schemas.openxmlformats.org/officeDocument/2006/relationships/hyperlink" Target="http://www.sunat.gob.pe/legislacion/procedim/normasadua/normasociada/gja-00.01/ctrlCambios/cc-gja-00.01.1353_V-07-01-2017.htm" TargetMode="External"/><Relationship Id="rId4" Type="http://schemas.openxmlformats.org/officeDocument/2006/relationships/hyperlink" Target="http://www.sunat.gob.pe/legislacion/procedim/normasadua/normasociada/gja-00.01/ctrlCambios/cc-gja-00.01.1353_11-07-01-2017.htm" TargetMode="External"/><Relationship Id="rId9" Type="http://schemas.openxmlformats.org/officeDocument/2006/relationships/hyperlink" Target="http://www.sunat.gob.pe/legislacion/procedim/normasadua/normasociada/gja-00.01/ctrlCambios/cc-gja-00.01.1353_V-07-01-2017.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7120</Words>
  <Characters>39164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Arana</dc:creator>
  <cp:keywords/>
  <dc:description/>
  <cp:lastModifiedBy>Alexandra Arana</cp:lastModifiedBy>
  <cp:revision>1</cp:revision>
  <dcterms:created xsi:type="dcterms:W3CDTF">2018-02-19T21:55:00Z</dcterms:created>
  <dcterms:modified xsi:type="dcterms:W3CDTF">2018-02-19T21:57:00Z</dcterms:modified>
</cp:coreProperties>
</file>